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5F79B" w14:textId="77777777" w:rsidR="00DC544B" w:rsidRPr="00376CC5" w:rsidRDefault="00DC544B" w:rsidP="00DC544B">
      <w:pPr>
        <w:pStyle w:val="Titel"/>
      </w:pPr>
      <w:r>
        <w:t>Directional Local Field Potentials in the Subthalamic Nucleus during Deep Brain Implantation of Parkinson’s Disease Patients</w:t>
      </w:r>
    </w:p>
    <w:p w14:paraId="4A28D90A" w14:textId="77777777" w:rsidR="00DC544B" w:rsidRPr="00915559" w:rsidRDefault="00DC544B" w:rsidP="00DC544B">
      <w:pPr>
        <w:pStyle w:val="AuthorList"/>
        <w:rPr>
          <w:lang w:val="fr-CH"/>
        </w:rPr>
      </w:pPr>
      <w:r w:rsidRPr="00915559">
        <w:rPr>
          <w:lang w:val="fr-CH"/>
        </w:rPr>
        <w:t>T. A. Khoa Nguyen</w:t>
      </w:r>
      <w:r w:rsidRPr="00915559">
        <w:rPr>
          <w:vertAlign w:val="superscript"/>
          <w:lang w:val="fr-CH"/>
        </w:rPr>
        <w:t>1*</w:t>
      </w:r>
      <w:r w:rsidRPr="00915559">
        <w:rPr>
          <w:lang w:val="fr-CH"/>
        </w:rPr>
        <w:t>, Michael Schüpbach</w:t>
      </w:r>
      <w:r w:rsidRPr="00915559">
        <w:rPr>
          <w:vertAlign w:val="superscript"/>
          <w:lang w:val="fr-CH"/>
        </w:rPr>
        <w:t>2</w:t>
      </w:r>
      <w:r w:rsidRPr="00915559">
        <w:rPr>
          <w:lang w:val="fr-CH"/>
        </w:rPr>
        <w:t>, André Mercanzini</w:t>
      </w:r>
      <w:r w:rsidRPr="00915559">
        <w:rPr>
          <w:vertAlign w:val="superscript"/>
          <w:lang w:val="fr-CH"/>
        </w:rPr>
        <w:t>3,4</w:t>
      </w:r>
      <w:r w:rsidRPr="00915559">
        <w:rPr>
          <w:lang w:val="fr-CH"/>
        </w:rPr>
        <w:t>, Alain Dransart</w:t>
      </w:r>
      <w:r w:rsidRPr="00915559">
        <w:rPr>
          <w:vertAlign w:val="superscript"/>
          <w:lang w:val="fr-CH"/>
        </w:rPr>
        <w:t>4</w:t>
      </w:r>
      <w:r w:rsidRPr="00915559">
        <w:rPr>
          <w:lang w:val="fr-CH"/>
        </w:rPr>
        <w:t>, Claudio Pollo</w:t>
      </w:r>
      <w:r w:rsidRPr="00915559">
        <w:rPr>
          <w:vertAlign w:val="superscript"/>
          <w:lang w:val="fr-CH"/>
        </w:rPr>
        <w:t>1</w:t>
      </w:r>
    </w:p>
    <w:p w14:paraId="1C1B257C" w14:textId="77777777" w:rsidR="00DC544B" w:rsidRPr="00376CC5" w:rsidRDefault="00DC544B" w:rsidP="00DC544B">
      <w:pPr>
        <w:spacing w:before="240" w:after="0"/>
        <w:rPr>
          <w:rFonts w:cs="Times New Roman"/>
          <w:b/>
          <w:szCs w:val="24"/>
        </w:rPr>
      </w:pPr>
      <w:r w:rsidRPr="00376CC5">
        <w:rPr>
          <w:rFonts w:cs="Times New Roman"/>
          <w:szCs w:val="24"/>
          <w:vertAlign w:val="superscript"/>
        </w:rPr>
        <w:t>1</w:t>
      </w:r>
      <w:r>
        <w:rPr>
          <w:rFonts w:cs="Times New Roman"/>
          <w:szCs w:val="24"/>
        </w:rPr>
        <w:t>Department of Neurosurgery, University Hospital Bern, Bern, Switzerland</w:t>
      </w:r>
    </w:p>
    <w:p w14:paraId="5879B926" w14:textId="77777777" w:rsidR="00DC544B" w:rsidRDefault="00DC544B" w:rsidP="00DC544B">
      <w:pPr>
        <w:spacing w:after="0"/>
        <w:rPr>
          <w:rFonts w:cs="Times New Roman"/>
          <w:szCs w:val="24"/>
        </w:rPr>
      </w:pPr>
      <w:r w:rsidRPr="00376CC5">
        <w:rPr>
          <w:rFonts w:cs="Times New Roman"/>
          <w:szCs w:val="24"/>
          <w:vertAlign w:val="superscript"/>
        </w:rPr>
        <w:t>2</w:t>
      </w:r>
      <w:r>
        <w:rPr>
          <w:rFonts w:cs="Times New Roman"/>
          <w:szCs w:val="24"/>
        </w:rPr>
        <w:t>Department of Neurology, University Hospital Bern, Bern, Switzerland</w:t>
      </w:r>
    </w:p>
    <w:p w14:paraId="50C0BBFF" w14:textId="77777777" w:rsidR="00DC544B" w:rsidRPr="00376CC5" w:rsidRDefault="00DC544B" w:rsidP="00DC544B">
      <w:pPr>
        <w:spacing w:after="0"/>
        <w:rPr>
          <w:rFonts w:cs="Times New Roman"/>
          <w:b/>
          <w:szCs w:val="24"/>
        </w:rPr>
      </w:pPr>
      <w:r>
        <w:rPr>
          <w:rFonts w:cs="Times New Roman"/>
          <w:szCs w:val="24"/>
          <w:vertAlign w:val="superscript"/>
        </w:rPr>
        <w:t>3</w:t>
      </w:r>
      <w:r>
        <w:rPr>
          <w:rFonts w:cs="Times New Roman"/>
          <w:szCs w:val="24"/>
        </w:rPr>
        <w:t>Microsystems Laboratory 4, School of Engineering, EPF Lausanne, Lausanne, Switzerland</w:t>
      </w:r>
    </w:p>
    <w:p w14:paraId="0CF913A3" w14:textId="77777777" w:rsidR="00DC544B" w:rsidRPr="00376CC5" w:rsidRDefault="00DC544B" w:rsidP="00DC544B">
      <w:pPr>
        <w:spacing w:after="0"/>
        <w:rPr>
          <w:rFonts w:cs="Times New Roman"/>
          <w:b/>
          <w:szCs w:val="24"/>
        </w:rPr>
      </w:pPr>
      <w:r>
        <w:rPr>
          <w:rFonts w:cs="Times New Roman"/>
          <w:szCs w:val="24"/>
          <w:vertAlign w:val="superscript"/>
        </w:rPr>
        <w:t>4</w:t>
      </w:r>
      <w:r>
        <w:rPr>
          <w:rFonts w:cs="Times New Roman"/>
          <w:szCs w:val="24"/>
        </w:rPr>
        <w:t>Aleva Neurotherapeutics SA, Lausanne, Switzerland</w:t>
      </w:r>
    </w:p>
    <w:p w14:paraId="4A72FA34" w14:textId="77777777" w:rsidR="00DC544B" w:rsidRPr="00376CC5" w:rsidRDefault="00DC544B" w:rsidP="00DC544B">
      <w:pPr>
        <w:spacing w:after="0"/>
        <w:rPr>
          <w:rFonts w:cs="Times New Roman"/>
          <w:b/>
          <w:szCs w:val="24"/>
        </w:rPr>
      </w:pPr>
    </w:p>
    <w:p w14:paraId="37F57A41" w14:textId="77777777" w:rsidR="00DC544B" w:rsidRPr="00915559" w:rsidRDefault="00DC544B" w:rsidP="00DC544B">
      <w:pPr>
        <w:spacing w:before="240" w:after="0"/>
        <w:rPr>
          <w:rFonts w:cs="Times New Roman"/>
          <w:b/>
          <w:szCs w:val="24"/>
        </w:rPr>
      </w:pPr>
      <w:r w:rsidRPr="00915559">
        <w:rPr>
          <w:rFonts w:cs="Times New Roman"/>
          <w:b/>
          <w:szCs w:val="24"/>
        </w:rPr>
        <w:t xml:space="preserve">* Correspondence: </w:t>
      </w:r>
      <w:r w:rsidRPr="00915559">
        <w:rPr>
          <w:rFonts w:cs="Times New Roman"/>
          <w:b/>
          <w:szCs w:val="24"/>
        </w:rPr>
        <w:br/>
      </w:r>
      <w:r w:rsidRPr="00915559">
        <w:rPr>
          <w:rFonts w:cs="Times New Roman"/>
          <w:szCs w:val="24"/>
        </w:rPr>
        <w:t>T. A. Khoa Nguyen</w:t>
      </w:r>
      <w:r w:rsidRPr="00915559">
        <w:rPr>
          <w:rFonts w:cs="Times New Roman"/>
          <w:szCs w:val="24"/>
        </w:rPr>
        <w:br/>
        <w:t>thuyanhkhoa.nguyen@insel.ch</w:t>
      </w:r>
    </w:p>
    <w:p w14:paraId="533787B9" w14:textId="22E946CD" w:rsidR="00DC544B" w:rsidRDefault="00DC544B" w:rsidP="00DC544B">
      <w:pPr>
        <w:pStyle w:val="AuthorList"/>
      </w:pPr>
      <w:r w:rsidRPr="00376CC5">
        <w:t xml:space="preserve">Keywords: </w:t>
      </w:r>
      <w:r>
        <w:t>deep brain stimulation, local field potentials, segmented leads, subthalamic nucleus, Parkinson’s disease</w:t>
      </w:r>
      <w:r w:rsidRPr="00376CC5">
        <w:t>.</w:t>
      </w:r>
    </w:p>
    <w:p w14:paraId="6A4DEAA8" w14:textId="77777777" w:rsidR="00DC544B" w:rsidRDefault="00DC544B">
      <w:pPr>
        <w:spacing w:before="0" w:after="200" w:line="276" w:lineRule="auto"/>
        <w:rPr>
          <w:rFonts w:cs="Times New Roman"/>
          <w:b/>
          <w:szCs w:val="24"/>
        </w:rPr>
      </w:pPr>
      <w:r>
        <w:br w:type="page"/>
      </w:r>
    </w:p>
    <w:p w14:paraId="4DB10602" w14:textId="77777777" w:rsidR="008E2B54" w:rsidRPr="00376CC5" w:rsidRDefault="00EA3D3C" w:rsidP="00147395">
      <w:pPr>
        <w:pStyle w:val="AuthorList"/>
      </w:pPr>
      <w:r w:rsidRPr="00376CC5">
        <w:lastRenderedPageBreak/>
        <w:t>Abstract</w:t>
      </w:r>
    </w:p>
    <w:p w14:paraId="5A8C7BDA" w14:textId="2E33170B" w:rsidR="00DC544B" w:rsidRDefault="00DC544B" w:rsidP="00DC544B">
      <w:pPr>
        <w:jc w:val="both"/>
      </w:pPr>
      <w:r>
        <w:t>Segmented deep brain stimulation leads</w:t>
      </w:r>
      <w:r w:rsidR="00CF3893">
        <w:t xml:space="preserve"> feature directional electrodes, that</w:t>
      </w:r>
      <w:r>
        <w:t xml:space="preserve"> allow for a finer spatial control of electrical stimulation compared to traditional ring-shaped electrodes. These segmented leads have demonstrated enlarged therapeutic windows and have thus the potential to improve the treatment of Parkinson’s disease patients. However, this is accompanied by complex and time-consuming device programming. Here, we investigated whether directional local field potentials can help identify the best stimulation direction to assist </w:t>
      </w:r>
      <w:r w:rsidR="00CF3893">
        <w:t xml:space="preserve">device </w:t>
      </w:r>
      <w:r>
        <w:t>programming.</w:t>
      </w:r>
    </w:p>
    <w:p w14:paraId="5A78378E" w14:textId="40381CCB" w:rsidR="00DC544B" w:rsidRDefault="00DC544B" w:rsidP="00DC544B">
      <w:pPr>
        <w:jc w:val="both"/>
      </w:pPr>
      <w:r>
        <w:t xml:space="preserve">Four Parkinson’s disease patients underwent routine implantation of the subthalamic nucleus. </w:t>
      </w:r>
      <w:r w:rsidR="00727165">
        <w:t>First, l</w:t>
      </w:r>
      <w:r>
        <w:t xml:space="preserve">ocal field potentials were recorded in </w:t>
      </w:r>
      <w:r w:rsidR="00727165">
        <w:t>three</w:t>
      </w:r>
      <w:r>
        <w:t xml:space="preserve"> directions for two conditions: In one condition the patient was at rest, in the other condition the patient moved their arm. </w:t>
      </w:r>
      <w:r w:rsidR="00727165">
        <w:t>Second, current thresholds for therapeutic and side effects were identified intraoperatively for directional stimulation. This determined the 1</w:t>
      </w:r>
      <w:r w:rsidR="00727165" w:rsidRPr="00727165">
        <w:rPr>
          <w:vertAlign w:val="superscript"/>
        </w:rPr>
        <w:t>st</w:t>
      </w:r>
      <w:r w:rsidR="00727165">
        <w:t>, 2</w:t>
      </w:r>
      <w:r w:rsidR="00727165" w:rsidRPr="00727165">
        <w:rPr>
          <w:vertAlign w:val="superscript"/>
        </w:rPr>
        <w:t>nd</w:t>
      </w:r>
      <w:r w:rsidR="00727165">
        <w:t xml:space="preserve"> and 3</w:t>
      </w:r>
      <w:r w:rsidR="00727165" w:rsidRPr="00727165">
        <w:rPr>
          <w:vertAlign w:val="superscript"/>
        </w:rPr>
        <w:t>rd</w:t>
      </w:r>
      <w:r w:rsidR="00727165">
        <w:t xml:space="preserve"> best stimulation direction. </w:t>
      </w:r>
      <w:r w:rsidR="00CF3893">
        <w:t>T</w:t>
      </w:r>
      <w:r>
        <w:t xml:space="preserve">he spectral power </w:t>
      </w:r>
      <w:r w:rsidR="00727165">
        <w:t xml:space="preserve">of </w:t>
      </w:r>
      <w:r w:rsidR="005F5AF4">
        <w:t xml:space="preserve">the </w:t>
      </w:r>
      <w:r>
        <w:t xml:space="preserve">beta </w:t>
      </w:r>
      <w:r w:rsidR="00622B92">
        <w:t xml:space="preserve">frequency </w:t>
      </w:r>
      <w:r>
        <w:t>band</w:t>
      </w:r>
      <w:r w:rsidR="005F5AF4">
        <w:t xml:space="preserve"> (13</w:t>
      </w:r>
      <w:r w:rsidR="005F5AF4">
        <w:rPr>
          <w:rFonts w:cs="Times New Roman"/>
        </w:rPr>
        <w:t>–</w:t>
      </w:r>
      <w:r w:rsidR="005F5AF4">
        <w:t>35 Hz) and</w:t>
      </w:r>
      <w:r w:rsidR="00CF3893">
        <w:t xml:space="preserve"> its</w:t>
      </w:r>
      <w:r w:rsidR="00727165">
        <w:t xml:space="preserve"> </w:t>
      </w:r>
      <w:r w:rsidR="005F5AF4">
        <w:t>sub-bands</w:t>
      </w:r>
      <w:r w:rsidR="00CF3893">
        <w:t xml:space="preserve"> were analyzed in more detail post-hoc</w:t>
      </w:r>
      <w:r>
        <w:t>.</w:t>
      </w:r>
    </w:p>
    <w:p w14:paraId="50F828DD" w14:textId="199D3167" w:rsidR="00DC544B" w:rsidRDefault="00727165" w:rsidP="00DC544B">
      <w:pPr>
        <w:jc w:val="both"/>
      </w:pPr>
      <w:r>
        <w:t>The direction with the highest</w:t>
      </w:r>
      <w:r w:rsidR="00DC544B">
        <w:t xml:space="preserve"> spectral power in the total beta band was most indicative of the </w:t>
      </w:r>
      <w:r>
        <w:t>1</w:t>
      </w:r>
      <w:r w:rsidRPr="00727165">
        <w:rPr>
          <w:vertAlign w:val="superscript"/>
        </w:rPr>
        <w:t>st</w:t>
      </w:r>
      <w:r>
        <w:t xml:space="preserve"> </w:t>
      </w:r>
      <w:r w:rsidR="00DC544B">
        <w:t xml:space="preserve">best stimulation direction. </w:t>
      </w:r>
      <w:r>
        <w:t>The</w:t>
      </w:r>
      <w:r w:rsidR="00DC544B">
        <w:t xml:space="preserve"> resting condition</w:t>
      </w:r>
      <w:r>
        <w:t xml:space="preserve"> seemed to be slightly more informative about the best stimulation direction than the moving condition</w:t>
      </w:r>
      <w:r w:rsidR="00DC544B">
        <w:t>.</w:t>
      </w:r>
    </w:p>
    <w:p w14:paraId="0F5200D5" w14:textId="6F77C388" w:rsidR="00DC544B" w:rsidRDefault="00DC544B" w:rsidP="00DC544B">
      <w:r>
        <w:t>Directional local field potentials can therefore help identify the best stimulation direction. Further studies with larger sample sizes are needed to better distinguish the</w:t>
      </w:r>
      <w:r w:rsidR="00727165">
        <w:t xml:space="preserve"> informative value of different</w:t>
      </w:r>
      <w:r>
        <w:t xml:space="preserve"> conditions and the beta sub-bands.</w:t>
      </w:r>
    </w:p>
    <w:p w14:paraId="60A8FAF1" w14:textId="77777777" w:rsidR="00DC544B" w:rsidRDefault="00DC544B">
      <w:pPr>
        <w:spacing w:before="0" w:after="200" w:line="276" w:lineRule="auto"/>
      </w:pPr>
      <w:r>
        <w:br w:type="page"/>
      </w:r>
    </w:p>
    <w:p w14:paraId="57F6A29A" w14:textId="49E93C42" w:rsidR="005F5AF4" w:rsidRDefault="00EA3D3C" w:rsidP="003B2BB3">
      <w:pPr>
        <w:pStyle w:val="berschrift1"/>
      </w:pPr>
      <w:r w:rsidRPr="005F5AF4">
        <w:lastRenderedPageBreak/>
        <w:t>Introduction</w:t>
      </w:r>
    </w:p>
    <w:p w14:paraId="13B9894B" w14:textId="2902365A" w:rsidR="005F5AF4" w:rsidRDefault="005F5AF4" w:rsidP="003B2BB3">
      <w:r>
        <w:t>Deep brain stimulation (DBS) is an effective treatment</w:t>
      </w:r>
      <w:r w:rsidR="00CF221E">
        <w:t xml:space="preserve"> </w:t>
      </w:r>
      <w:r w:rsidR="00ED6A58">
        <w:t xml:space="preserve">option </w:t>
      </w:r>
      <w:r w:rsidR="00CF221E">
        <w:t xml:space="preserve">for movement disorders such as advanced </w:t>
      </w:r>
      <w:r>
        <w:t>Parkinson</w:t>
      </w:r>
      <w:r w:rsidR="00CF221E">
        <w:t xml:space="preserve">’s </w:t>
      </w:r>
      <w:r w:rsidR="00FD0BCE">
        <w:t>disease</w:t>
      </w:r>
      <w:r w:rsidR="00CF221E">
        <w:t>, essential tremor or dystonia</w:t>
      </w:r>
      <w:r w:rsidR="00FD0BCE">
        <w:t xml:space="preserve"> </w:t>
      </w:r>
      <w:r w:rsidR="00FD0BCE">
        <w:fldChar w:fldCharType="begin" w:fldLock="1"/>
      </w:r>
      <w:r w:rsidR="00ED6A58">
        <w:instrText>ADDIN CSL_CITATION {"citationItems":[{"id":"ITEM-1","itemData":{"DOI":"10.1056/NEJMoa060281","ISBN":"0028479315334406","ISSN":"00284793","abstract":"BACKGROUND: Neurostimulation of the subthalamic nucleus reduces levodopa-related motor complications in advanced Parkinson's disease. We compared this treatment plus medication with medical management. METHODS: In this randomized-pairs trial, we enrolled 156 patients with advanced Parkinson's disease and severe motor symptoms. The primary end points were the changes from baseline to six months in the quality of life, as assessed by the Parkinson's Disease Questionnaire (PDQ-39), and the severity of symptoms without medication, according to the Unified Parkinson's Disease Rating Scale, part III (UPDRS-III). RESULTS: Pairwise comparisons showed that neurostimulation, as compared with medication alone, caused greater improvements from baseline to six months in the PDQ-39 (50 of 78 pairs, P=0.02) and the UPDRS-III (55 of 78, P&lt;0.001), with mean improvements of 9.5 and 19.6 points, respectively. Neurostimulation resulted in improvements of 24 to 38 percent in the PDQ-39 subscales for mobility, activities of daily living, emotional well-being, stigma, and bodily discomfort. Serious adverse events were more common with neurostimulation than with medication alone (13 percent vs. 4 percent, P&lt;0.04) and included a fatal intracerebral hemorrhage. The overall frequency of adverse events was higher in the medication group (64 percent vs. 50 percent, P=0.08). CONCLUSIONS: In this six-month study of patients under 75 years of age with severe motor complications of Parkinson's disease, neurostimulation of the subthalamic nucleus was more effective than medical management alone. (ClinicalTrials.gov number, NCT00196911 ClinicalTrials.gov.).","author":[{"dropping-particle":"","family":"Deuschl","given":"G","non-dropping-particle":"","parse-names":false,"suffix":""}],"container-title":"New England Journal of Medicine","id":"ITEM-1","issued":{"date-parts":[["2006"]]},"page":"896-908","title":"A Randomized Trial of Deep-Brain Stimulation for Parkinson","type":"article-journal","volume":"355"},"uris":["http://www.mendeley.com/documents/?uuid=e5fac9ce-00ce-47c7-a568-3c68cd76ca38"]},{"id":"ITEM-2","itemData":{"DOI":"10.1001/jama.2008.929","ISSN":"0098-7484","abstract":"Context Deep brain stimulation is an accepted treatment for advanced Parkinson disease (PD), although there are few randomized trials comparing treatments, and most studies exclude older patients. Objective To compare 6-month outcomes for patients with PD who received deep brain stimulation or best medical therapy. Design, Setting, and Patients Randomized controlled trial of patients who received either deep brain stimulation or best medical therapy, stratified by study site and patient age (&lt;70 years vs ≥70 years) at 7 Veterans Affairs and 6 university hospitals between May 2002 and October 2005. A total of 255 patients with PD (Hoehn and Yahr stage ≥2 while not taking medications) were enrolled; 25% were aged 70 years or older. The final 6-month follow-up visit occurred in May 2006. Intervention Bilateral deep brain stimulation of the subthalamic nucleus (n = 60) or globus pallidus (n = 61). Patients receiving best medical therapy (n = 134) were actively managed by movement disorder neurologists. Main Outcome Measures The primary outcome was time spent in the “on” state (good motor control with unimpeded motor function) without troubling dyskinesia, using motor diaries. Other outcomes included motor function, quality of life, neurocognitive function, and adverse events. Results Patients who received deep brain stimulation gained a mean of 4.6 h/d of on time without troubling dyskinesia compared with 0 h/d for patients who received best medical therapy (between group mean difference, 4.5 h/d [95% CI, 3.7-5.4 h/d]; P &lt; .001). Motor function improved significantly (P &lt; .001) with deep brain stimulation vs best medical therapy, such that 71% of deep brain stimulation patients and 32% of best medical therapy patients experienced clinically meaningful motor function improvements (≥5 points). Compared with the best medical therapy group, the deep brain stimulation group experienced significant improvements in the summary measure of quality of life and on 7 of 8 PD quality-of-life scores (P &lt; .001). Neurocognitive testing revealed small decrements in some areas of information processing for patients receiving deep brain stimulation vs best medical therapy. At least 1 serious adverse event occurred in 49 deep brain stimulation patients and 15 best medical therapy patients (P &lt; .001), including 39 adverse events related to the surgical procedure and 1 death secondary to cerebral hemorrhage. Conclusion In this randomized controlled trial of patients with advance…","author":[{"dropping-particle":"","family":"Weaver","given":"Frances M.","non-dropping-particle":"","parse-names":false,"suffix":""}],"container-title":"Jama","id":"ITEM-2","issue":"1","issued":{"date-parts":[["2009"]]},"page":"63","title":"Bilateral Deep Brain Stimulation vs Best Medical Therapy for Patients With Advanced Parkinson Disease:A Randomized Controlled Trial","type":"article-journal","volume":"301"},"uris":["http://www.mendeley.com/documents/?uuid=b869b299-d015-4a0b-be1a-60e620cb9e45"]}],"mendeley":{"formattedCitation":"(Deuschl, 2006; Weaver, 2009)","plainTextFormattedCitation":"(Deuschl, 2006; Weaver, 2009)","previouslyFormattedCitation":"(Deuschl, 2006; Weaver, 2009)"},"properties":{"noteIndex":0},"schema":"https://github.com/citation-style-language/schema/raw/master/csl-citation.json"}</w:instrText>
      </w:r>
      <w:r w:rsidR="00FD0BCE">
        <w:fldChar w:fldCharType="separate"/>
      </w:r>
      <w:r w:rsidR="00CF221E" w:rsidRPr="00CF221E">
        <w:rPr>
          <w:noProof/>
        </w:rPr>
        <w:t>(Deuschl, 2006; Weaver, 2009)</w:t>
      </w:r>
      <w:r w:rsidR="00FD0BCE">
        <w:fldChar w:fldCharType="end"/>
      </w:r>
      <w:r w:rsidR="00FD0BCE">
        <w:t xml:space="preserve">. </w:t>
      </w:r>
      <w:r w:rsidR="00CF221E">
        <w:t>S</w:t>
      </w:r>
      <w:r w:rsidR="00FD0BCE">
        <w:t xml:space="preserve">timulation leads are implanted </w:t>
      </w:r>
      <w:r w:rsidR="009624BD">
        <w:t xml:space="preserve">into </w:t>
      </w:r>
      <w:r w:rsidR="00FD0BCE">
        <w:t>specific structures of the basal ganglia</w:t>
      </w:r>
      <w:r w:rsidR="005D320A">
        <w:t>.</w:t>
      </w:r>
      <w:r w:rsidR="00CF221E">
        <w:t xml:space="preserve"> </w:t>
      </w:r>
      <w:r w:rsidR="005D320A">
        <w:t>I</w:t>
      </w:r>
      <w:r w:rsidR="00CF221E">
        <w:t xml:space="preserve">n Parkinson’s disease, the subthalamic nucleus is a preferred target. Accurate and precise </w:t>
      </w:r>
      <w:r w:rsidR="00260DFB">
        <w:t xml:space="preserve">lead </w:t>
      </w:r>
      <w:r w:rsidR="00CF221E">
        <w:t xml:space="preserve">placement in the dorsolateral motor part of the nucleus is essential for </w:t>
      </w:r>
      <w:r w:rsidR="00ED6A58">
        <w:t xml:space="preserve">beneficial </w:t>
      </w:r>
      <w:r w:rsidR="00CF221E">
        <w:t xml:space="preserve">outcome </w:t>
      </w:r>
      <w:r w:rsidR="00ED6A58">
        <w:fldChar w:fldCharType="begin" w:fldLock="1"/>
      </w:r>
      <w:r w:rsidR="00AC2613">
        <w:instrText>ADDIN CSL_CITATION {"citationItems":[{"id":"ITEM-1","itemData":{"DOI":"10.1002/mds.25006","ISBN":"0885-3185","ISSN":"08853185","PMID":"22517070","abstract":"High-frequency stimulation of the subthalamic nucleus (STN-HFS) is highly effective in treating motor symptoms in Parkinson's disease (PD) and medication side effects as well as in improving quality of life. Despite preoperative screening for patients as eligible candidates for this treatment, electrode position may furthermore influence treatment quality. Here, we investigated the relationship between the anatomical site of stimulation within the MRI-defined STN and the outcome of PD patients after STN-HFS. In 30 PD patients with bilateral STN stimulation, we retrospectively defined the boundaries of the STN within the axial target plane of the stereotactic T2-weighted MRI and determined the position of the active electrode contact in relation to the border of the STN. The position of the active contact within the STN was the only variable to predict the outcome of STN stimulation. In contrast, covariates such as age, disease duration, symptom severity, and response to levodopa had no effect. The lateral position of the stimulation contact within the STN led to significantly better clinical improvement, lower stimulation parameters, and less need for postoperative dopaminergic medication. The outcome of patients with stimulation contacts within the medial region of the STN was significantly worse. Precise targeting of the lateral region of the STN is essential for achieving sufficient stimulation efficacy. Preoperative T2-weighted MRI might be a useful component of the targeting procedure to improve the outcome of PD patients.","author":[{"dropping-particle":"","family":"Wodarg","given":"Fritz","non-dropping-particle":"","parse-names":false,"suffix":""},{"dropping-particle":"","family":"Herzog","given":"Jan","non-dropping-particle":"","parse-names":false,"suffix":""},{"dropping-particle":"","family":"Reese","given":"René","non-dropping-particle":"","parse-names":false,"suffix":""},{"dropping-particle":"","family":"Falk","given":"Daniela","non-dropping-particle":"","parse-names":false,"suffix":""},{"dropping-particle":"","family":"Pinsker","given":"Markus O.","non-dropping-particle":"","parse-names":false,"suffix":""},{"dropping-particle":"","family":"Steigerwald","given":"Frank","non-dropping-particle":"","parse-names":false,"suffix":""},{"dropping-particle":"","family":"Jansen","given":"Olav","non-dropping-particle":"","parse-names":false,"suffix":""},{"dropping-particle":"","family":"Deuschl","given":"Günther","non-dropping-particle":"","parse-names":false,"suffix":""},{"dropping-particle":"","family":"Mehdorn","given":"H. Maximillian","non-dropping-particle":"","parse-names":false,"suffix":""},{"dropping-particle":"","family":"Volkmann","given":"Jens","non-dropping-particle":"","parse-names":false,"suffix":""}],"container-title":"Movement Disorders","id":"ITEM-1","issue":"7","issued":{"date-parts":[["2012"]]},"page":"874-879","title":"Stimulation site within the MRI-defined STN predicts postoperative motor outcome","type":"article-journal","volume":"27"},"uris":["http://www.mendeley.com/documents/?uuid=e3371084-4df2-477d-a745-98eb0a6de9e3"]},{"id":"ITEM-2","itemData":{"DOI":"10.1136/jnnp-2017-316907","ISSN":"0022-3050","author":[{"dropping-particle":"","family":"Bot","given":"Maarten","non-dropping-particle":"","parse-names":false,"suffix":""},{"dropping-particle":"","family":"Schuurman","given":"P Richard","non-dropping-particle":"","parse-names":false,"suffix":""},{"dropping-particle":"","family":"Odekerken","given":"Vincent J J","non-dropping-particle":"","parse-names":false,"suffix":""},{"dropping-particle":"","family":"Verhagen","given":"Rens","non-dropping-particle":"","parse-names":false,"suffix":""},{"dropping-particle":"","family":"Contarino","given":"Fiorella Maria","non-dropping-particle":"","parse-names":false,"suffix":""},{"dropping-particle":"","family":"Bie","given":"Rob M A","non-dropping-particle":"De","parse-names":false,"suffix":""},{"dropping-particle":"","family":"Munckhof","given":"Pepijn","non-dropping-particle":"van den","parse-names":false,"suffix":""}],"container-title":"Journal of Neurology, Neurosurgery &amp; Psychiatry","id":"ITEM-2","issued":{"date-parts":[["2018"]]},"page":"jnnp-2017-316907","title":"Deep brain stimulation for Parkinson’s disease: defining the optimal location within the subthalamic nucleus","type":"article-journal"},"uris":["http://www.mendeley.com/documents/?uuid=6b1b832b-2b57-4c7b-953d-697b0bdd6b15"]}],"mendeley":{"formattedCitation":"(Bot et al., 2018; Wodarg et al., 2012)","plainTextFormattedCitation":"(Bot et al., 2018; Wodarg et al., 2012)","previouslyFormattedCitation":"(Bot et al., 2018; Wodarg et al., 2012)"},"properties":{"noteIndex":0},"schema":"https://github.com/citation-style-language/schema/raw/master/csl-citation.json"}</w:instrText>
      </w:r>
      <w:r w:rsidR="00ED6A58">
        <w:fldChar w:fldCharType="separate"/>
      </w:r>
      <w:r w:rsidR="00ED6A58" w:rsidRPr="00ED6A58">
        <w:rPr>
          <w:noProof/>
        </w:rPr>
        <w:t>(Bot et al., 2018; Wodarg et al., 2012)</w:t>
      </w:r>
      <w:r w:rsidR="00ED6A58">
        <w:fldChar w:fldCharType="end"/>
      </w:r>
      <w:r w:rsidR="00ED6A58">
        <w:t>.</w:t>
      </w:r>
      <w:r w:rsidR="0056121D">
        <w:t xml:space="preserve"> Modern s</w:t>
      </w:r>
      <w:r w:rsidR="00ED6A58">
        <w:t xml:space="preserve">tereotactic </w:t>
      </w:r>
      <w:r w:rsidR="0056121D">
        <w:t>surgery with image-</w:t>
      </w:r>
      <w:r w:rsidR="00260DFB">
        <w:t>guided</w:t>
      </w:r>
      <w:r w:rsidR="0056121D">
        <w:t xml:space="preserve"> navigation and </w:t>
      </w:r>
      <w:r w:rsidR="00260DFB">
        <w:t xml:space="preserve">intraoperative </w:t>
      </w:r>
      <w:r w:rsidR="00CF3893">
        <w:t>microelectrode recording</w:t>
      </w:r>
      <w:r w:rsidR="00260DFB">
        <w:t xml:space="preserve"> can achieve sub-millimeter targeting accuracy </w:t>
      </w:r>
      <w:r w:rsidR="00260DFB">
        <w:fldChar w:fldCharType="begin" w:fldLock="1"/>
      </w:r>
      <w:r w:rsidR="006D691F">
        <w:instrText>ADDIN CSL_CITATION {"citationItems":[{"id":"ITEM-1","itemData":{"DOI":"10.1093/ons/opx175","ISSN":"2332-4252","PMID":"28973406","author":[{"dropping-particle":"","family":"Nowacki","given":"Andreas","non-dropping-particle":"","parse-names":false,"suffix":""},{"dropping-particle":"","family":"Debove","given":"Ines","non-dropping-particle":"","parse-names":false,"suffix":""},{"dropping-particle":"","family":"Fiechter","given":"Michael","non-dropping-particle":"","parse-names":false,"suffix":""},{"dropping-particle":"","family":"Rossi","given":"Frédéric","non-dropping-particle":"","parse-names":false,"suffix":""},{"dropping-particle":"","family":"Oertel","given":"Markus Florian","non-dropping-particle":"","parse-names":false,"suffix":""},{"dropping-particle":"","family":"Wiest","given":"Roland","non-dropping-particle":"","parse-names":false,"suffix":""},{"dropping-particle":"","family":"Schüpbach","given":"Michael","non-dropping-particle":"","parse-names":false,"suffix":""},{"dropping-particle":"","family":"Pollo","given":"Claudio","non-dropping-particle":"","parse-names":false,"suffix":""}],"container-title":"Operative Neurosurgery","id":"ITEM-1","issue":"0","issued":{"date-parts":[["2017"]]},"page":"1-6","title":"Targeting Accuracy of the Subthalamic Nucleus in Deep Brain Stimulation Surgery: Comparison Between 3 T T2-Weighted Magnetic Resonance Imaging and Microelectrode Recording Results","type":"article-journal","volume":"0"},"uris":["http://www.mendeley.com/documents/?uuid=b957462d-19fc-4255-a93a-9ce0ef343dbc"]}],"mendeley":{"formattedCitation":"(Nowacki et al., 2017)","plainTextFormattedCitation":"(Nowacki et al., 2017)","previouslyFormattedCitation":"(Nowacki et al., 2017)"},"properties":{"noteIndex":0},"schema":"https://github.com/citation-style-language/schema/raw/master/csl-citation.json"}</w:instrText>
      </w:r>
      <w:r w:rsidR="00260DFB">
        <w:fldChar w:fldCharType="separate"/>
      </w:r>
      <w:r w:rsidR="00260DFB" w:rsidRPr="00260DFB">
        <w:rPr>
          <w:noProof/>
        </w:rPr>
        <w:t>(Nowacki et al., 2017)</w:t>
      </w:r>
      <w:r w:rsidR="00260DFB">
        <w:fldChar w:fldCharType="end"/>
      </w:r>
      <w:r w:rsidR="00260DFB">
        <w:t>, but</w:t>
      </w:r>
      <w:r w:rsidR="00B17B56">
        <w:t xml:space="preserve"> deviations of about </w:t>
      </w:r>
      <w:r w:rsidR="00260DFB">
        <w:t xml:space="preserve">2 mm </w:t>
      </w:r>
      <w:r w:rsidR="00B17B56">
        <w:t xml:space="preserve">or more were reported for other surgical approaches </w:t>
      </w:r>
      <w:r w:rsidR="006D691F">
        <w:fldChar w:fldCharType="begin" w:fldLock="1"/>
      </w:r>
      <w:r w:rsidR="006D691F">
        <w:instrText>ADDIN CSL_CITATION {"citationItems":[{"id":"ITEM-1","itemData":{"DOI":"10.1080/10929080701730987","ISSN":"10929088","abstract":"A commonly adopted surgical target in deep brain stimulation (DBS) procedures, the subthalamic nucleus (STN) is located deep within the brain and is surrounded by delicate deep-brain structures. Symptoms of Parkinson's disease can be reduced by precisely implanting a multi-electrode stimulator at a specific location within the STN and delivering the appropriate signal to the target. A number of techniques have recently been proposed to facilitate STN DBS surgical targeting and thereby improve the surgical outcome. This paper presents a retrospective study evaluating the target localization accuracy and precision of six approaches in 55 STN DBS procedures. The targeting procedures were performed using a neurosurgical visualization and navigation system, which integrates normalized and standardized anatomical and functional information into the planning environment. In this study, we employed as the \"gold standard\" the actual surgical target locations determined by an experienced neurosurgeon using both pre-operative image-guided surgical target/trajectory planning and intra-operative electrophysiological exploration and confirmation. The surgical target locations determined using each of the six targeting methods were compared with the \"gold standards\". The average displacement between the actual surgical targets and those planned with targeting approaches was 3.0 +/- 1.3 mm, 3.0 +/- 1.3 mm, 3.0 +/- 1.0 mm, 2.6 +/- 1.1 mm, 2.5 +/- 0.9 mm, and 1.7 +/- 0.7 mm for approaches based on T2-weighted MRI, a brain atlas, T1 and T2 maps, an electrophysiological database, a collection of final surgical targets from previous patients, and the combination of these functional and anatomical data, respectively. The technique incorporating both anatomical and functional data provides the most reliable and accurate target position for STN DBS.","author":[{"dropping-particle":"","family":"Guo","given":"Ting","non-dropping-particle":"","parse-names":false,"suffix":""},{"dropping-particle":"","family":"Parrent","given":"Andrew G.","non-dropping-particle":"","parse-names":false,"suffix":""},{"dropping-particle":"","family":"Peters","given":"Terry M.","non-dropping-particle":"","parse-names":false,"suffix":""}],"container-title":"Computer Aided Surgery","id":"ITEM-1","issue":"6","issued":{"date-parts":[["2007"]]},"page":"325-334","title":"Surgical targeting accuracy analysis of six methods for subthalamic nucleus deep brain stimulation","type":"article-journal","volume":"12"},"uris":["http://www.mendeley.com/documents/?uuid=3994dc20-f57a-4468-972c-1b1cfff771fa"]},{"id":"ITEM-2","itemData":{"DOI":"10.3389/fneur.2018.00241","ISSN":"16642295","abstract":"© 2018 Lee, Weiner, Corson, Kappel, Chang, Suski, Berman, Homayoun, Van Laar, Crammond and Richardson. In deep brain stimulation (DBS) of the subthalamic nucleus (STN) for Parkinson's disease (PD), there is debate concerning the use of neuroimaging alone to confirm correct anatomic placement of the DBS lead into the STN, versus the use of microelectrode recording (MER) to confirm functional placement. We performed a retrospective study of a contemporaneous cohort of 45 consecutive patients who underwent either interventional-MRI (iMRI) or MER-guided DBS lead implantation. We compared radial lead error, motor and sensory side effect, and clinical benefit programming thresholds, and pre- and post-operative unified PD rating scale scores, and levodopa equivalent dosages. MER-guided surgery was associated with greater radial error compared to the intended target. In general, side effect thresholds during initial programming were slightly lower in the MER group, but clinical benefit thresholds were similar. No significant difference in the reduction of clinical symptoms or medication dosage was observed. In summary, iMRI lead implantation occurred with greater anatomic accuracy, in locations demonstrated to be the appropriate functional region of the STN, based on the observation of similar programming side effect and benefit thresholds obtained with MER. The production of equivalent clinical outcomes suggests that surgeon and patient preference can be used to guide the decision of whether to recommend iMRI or MER-guided DBS lead implantation to appropriate patients with PD.","author":[{"dropping-particle":"","family":"Lee","given":"Philip S.","non-dropping-particle":"","parse-names":false,"suffix":""},{"dropping-particle":"","family":"Weiner","given":"Gregory M.","non-dropping-particle":"","parse-names":false,"suffix":""},{"dropping-particle":"","family":"Corson","given":"Danielle","non-dropping-particle":"","parse-names":false,"suffix":""},{"dropping-particle":"","family":"Kappel","given":"Jessica","non-dropping-particle":"","parse-names":false,"suffix":""},{"dropping-particle":"","family":"Chang","given":"Yue Fang","non-dropping-particle":"","parse-names":false,"suffix":""},{"dropping-particle":"","family":"Suski","given":"Valerie R.","non-dropping-particle":"","parse-names":false,"suffix":""},{"dropping-particle":"","family":"Berman","given":"Sarah B.","non-dropping-particle":"","parse-names":false,"suffix":""},{"dropping-particle":"","family":"Homayoun","given":"Houman","non-dropping-particle":"","parse-names":false,"suffix":""},{"dropping-particle":"","family":"Laar","given":"Amber D.","non-dropping-particle":"Van","parse-names":false,"suffix":""},{"dropping-particle":"","family":"Crammond","given":"Donald J.","non-dropping-particle":"","parse-names":false,"suffix":""},{"dropping-particle":"","family":"Richardson","given":"R. Mark","non-dropping-particle":"","parse-names":false,"suffix":""}],"container-title":"Frontiers in Neurology","id":"ITEM-2","issue":"APR","issued":{"date-parts":[["2018"]]},"page":"1-8","title":"Outcomes of interventional-MRI versus microelectrode recording-guided subthalamic deep brain stimulation","type":"article-journal","volume":"9"},"uris":["http://www.mendeley.com/documents/?uuid=2e8fb0ab-5eec-4f37-85db-3684052d654c"]}],"mendeley":{"formattedCitation":"(Guo et al., 2007; Lee et al., 2018)","plainTextFormattedCitation":"(Guo et al., 2007; Lee et al., 2018)","previouslyFormattedCitation":"(Guo et al., 2007; Lee et al., 2018)"},"properties":{"noteIndex":0},"schema":"https://github.com/citation-style-language/schema/raw/master/csl-citation.json"}</w:instrText>
      </w:r>
      <w:r w:rsidR="006D691F">
        <w:fldChar w:fldCharType="separate"/>
      </w:r>
      <w:r w:rsidR="006D691F" w:rsidRPr="006D691F">
        <w:rPr>
          <w:noProof/>
        </w:rPr>
        <w:t>(Guo et al., 2007; Lee et al., 2018)</w:t>
      </w:r>
      <w:r w:rsidR="006D691F">
        <w:fldChar w:fldCharType="end"/>
      </w:r>
      <w:r w:rsidR="00B17B56">
        <w:t>.</w:t>
      </w:r>
      <w:r w:rsidR="006D691F">
        <w:t xml:space="preserve"> These deviations increase the likelihood of stimulation-induced</w:t>
      </w:r>
      <w:r w:rsidR="001F208E">
        <w:t xml:space="preserve"> </w:t>
      </w:r>
      <w:r w:rsidR="006D691F">
        <w:t>side effects</w:t>
      </w:r>
      <w:r w:rsidR="001F208E">
        <w:t xml:space="preserve"> and u</w:t>
      </w:r>
      <w:r w:rsidR="006D691F">
        <w:t xml:space="preserve">p to 50 percent of implanted patients </w:t>
      </w:r>
      <w:r w:rsidR="001F208E">
        <w:t>can be</w:t>
      </w:r>
      <w:r w:rsidR="006D691F">
        <w:t xml:space="preserve"> affected </w:t>
      </w:r>
      <w:r w:rsidR="006D691F">
        <w:fldChar w:fldCharType="begin" w:fldLock="1"/>
      </w:r>
      <w:r w:rsidR="009624BD">
        <w:instrText>ADDIN CSL_CITATION {"citationItems":[{"id":"ITEM-1","itemData":{"DOI":"10.1002/mds.22496","ISSN":"08853185","abstract":"We assessed the effects of deep brain stimulation of the subthalamic nucleus (STN-DBS) or internal pallidum (GPi-DBS) on health-related quality of life (HrQoL) in patients with advanced Parkinson's disease participating in a previously reported multicenter trial. Sickness Impact Profile (SIP) questionnaires were available for analysis in a subgroup of n = 20/20 patients with GPi-DBS and n = 45/49 patients with STN-DBS at baseline, 6 and 36 months. The SIP provides a physical dimension and a psychosocial dimension sum score and 12 category scores: Alertness/Intellectual Behavior (AIB), Ambulation (A), Body Care and Movement (BCM), Communication (C), Eating (E), Emotional Behavior (EB), Home Management (HM), Mobility (M), Recreation and Pastimes (RP), Sleep and Rest (SR), Social Interaction (SI), and Work (W). Motor functioning was assessed by means of the Unified Parkinson's Disease Rating Scale and diaries. At 6 months significant improvements in off-period motor symptoms and activities of daily living were paralleled by significant reductions in the total, physical, and psychosocial SIP score in both treatment groups. At 3 years, sustained improvements were observed in the physical dimension score, BCM, E, M, RP after STN-DBS and M, SI after GPi-DBS. All other SIP subscores approached baseline values, but were still the same or better (except C) whereas motor functioning remained stable after 36 months. STN-DBS and GPi-DBS led to significant early improvements in HrQoL. Despite sustained motor improvements many of these initial benefits were lost after 3 years. This may reflect either progression of the disease or adaptive changes in the subjective perception of health-related wellbeing over time. © 2009 Movement Disorder Society.","author":[{"dropping-particle":"","family":"Volkmann","given":"Jens","non-dropping-particle":"","parse-names":false,"suffix":""},{"dropping-particle":"","family":"Albanese","given":"Alberto","non-dropping-particle":"","parse-names":false,"suffix":""},{"dropping-particle":"","family":"Kulisevsky","given":"Jaime","non-dropping-particle":"","parse-names":false,"suffix":""},{"dropping-particle":"","family":"Tornqvist","given":"Aana Lena","non-dropping-particle":"","parse-names":false,"suffix":""},{"dropping-particle":"","family":"Houeto","given":"Jean Luc","non-dropping-particle":"","parse-names":false,"suffix":""},{"dropping-particle":"","family":"Pidoux","given":"Bernard","non-dropping-particle":"","parse-names":false,"suffix":""},{"dropping-particle":"","family":"Bonnet","given":"Anne Marie","non-dropping-particle":"","parse-names":false,"suffix":""},{"dropping-particle":"","family":"Mendes","given":"Alexandre","non-dropping-particle":"","parse-names":false,"suffix":""},{"dropping-particle":"","family":"Benabid","given":"Alim Louis","non-dropping-particle":"","parse-names":false,"suffix":""},{"dropping-particle":"","family":"Fraix","given":"Valerie","non-dropping-particle":"","parse-names":false,"suffix":""},{"dropping-particle":"","family":"Blercom","given":"Nadege","non-dropping-particle":"Van","parse-names":false,"suffix":""},{"dropping-particle":"","family":"Xie","given":"Jing","non-dropping-particle":"","parse-names":false,"suffix":""},{"dropping-particle":"","family":"Obeso","given":"José","non-dropping-particle":"","parse-names":false,"suffix":""},{"dropping-particle":"","family":"Rodriguez-Oroz","given":"Maria Cruz","non-dropping-particle":"","parse-names":false,"suffix":""},{"dropping-particle":"","family":"Guridi","given":"Jurge","non-dropping-particle":"","parse-names":false,"suffix":""},{"dropping-particle":"","family":"Schnitzler","given":"Alfons","non-dropping-particle":"","parse-names":false,"suffix":""},{"dropping-particle":"","family":"Timmermann","given":"Lars","non-dropping-particle":"","parse-names":false,"suffix":""},{"dropping-particle":"","family":"Gironell","given":"Alexandre A.","non-dropping-particle":"","parse-names":false,"suffix":""},{"dropping-particle":"","family":"Molet","given":"Juan","non-dropping-particle":"","parse-names":false,"suffix":""},{"dropping-particle":"","family":"Pascual-Sedano","given":"Benta","non-dropping-particle":"","parse-names":false,"suffix":""},{"dropping-particle":"","family":"Rehncrona","given":"Stig","non-dropping-particle":"","parse-names":false,"suffix":""},{"dropping-particle":"","family":"Moro","given":"Elena","non-dropping-particle":"","parse-names":false,"suffix":""},{"dropping-particle":"","family":"Lang","given":"Anthony C.","non-dropping-particle":"","parse-names":false,"suffix":""},{"dropping-particle":"","family":"Lozano","given":"Andres M.","non-dropping-particle":"","parse-names":false,"suffix":""},{"dropping-particle":"","family":"Bentivoglio","given":"Anna Rita","non-dropping-particle":"","parse-names":false,"suffix":""},{"dropping-particle":"","family":"Scerrati","given":"Massimo","non-dropping-particle":"","parse-names":false,"suffix":""},{"dropping-particle":"","family":"Contarino","given":"Maria Fiorella","non-dropping-particle":"","parse-names":false,"suffix":""},{"dropping-particle":"","family":"Romito","given":"Luigi","non-dropping-particle":"","parse-names":false,"suffix":""},{"dropping-particle":"","family":"Janssens","given":"Marc","non-dropping-particle":"","parse-names":false,"suffix":""},{"dropping-particle":"","family":"Agid","given":"Yves","non-dropping-particle":"","parse-names":false,"suffix":""}],"container-title":"Movement Disorders","id":"ITEM-1","issue":"8","issued":{"date-parts":[["2009"]]},"page":"1154-1161","title":"Long-term effects of pallidal or subthalamic deep brain stimulation on quality of life in Parkinson's disease","type":"article-journal","volume":"24"},"uris":["http://www.mendeley.com/documents/?uuid=c645b5c3-78de-4086-9ae1-f5df7eb993d6"]}],"mendeley":{"formattedCitation":"(Volkmann et al., 2009)","plainTextFormattedCitation":"(Volkmann et al., 2009)","previouslyFormattedCitation":"(Volkmann et al., 2009)"},"properties":{"noteIndex":0},"schema":"https://github.com/citation-style-language/schema/raw/master/csl-citation.json"}</w:instrText>
      </w:r>
      <w:r w:rsidR="006D691F">
        <w:fldChar w:fldCharType="separate"/>
      </w:r>
      <w:r w:rsidR="006D691F" w:rsidRPr="006D691F">
        <w:rPr>
          <w:noProof/>
        </w:rPr>
        <w:t>(Volkmann et al., 2009)</w:t>
      </w:r>
      <w:r w:rsidR="006D691F">
        <w:fldChar w:fldCharType="end"/>
      </w:r>
      <w:r w:rsidR="001F208E">
        <w:t xml:space="preserve">. </w:t>
      </w:r>
    </w:p>
    <w:p w14:paraId="1045656A" w14:textId="2FC73F00" w:rsidR="00226A0E" w:rsidRDefault="001F208E" w:rsidP="003B2BB3">
      <w:r>
        <w:t xml:space="preserve">To reduce the likelihood of side effects, </w:t>
      </w:r>
      <w:r w:rsidR="009624BD">
        <w:t>segmented leads</w:t>
      </w:r>
      <w:r>
        <w:t xml:space="preserve"> </w:t>
      </w:r>
      <w:r w:rsidR="009624BD">
        <w:t xml:space="preserve">were introduced </w:t>
      </w:r>
      <w:r w:rsidR="009624BD">
        <w:fldChar w:fldCharType="begin" w:fldLock="1"/>
      </w:r>
      <w:r w:rsidR="00614EB4">
        <w:instrText>ADDIN CSL_CITATION {"citationItems":[{"id":"ITEM-1","itemData":{"DOI":"10.1093/brain/awu102","ISBN":"1460-2156(Electronic);0006-8950(Print)","ISSN":"14602156","PMID":"24844728","abstract":"Deep brain stimulation of different targets has been shown to drastically improve symptoms of a variety of neurological conditions. However, the occurrence of disabling side effects may limit the ability to deliver adequate amounts of current necessary to reach the maximal benefit. Computed models have suggested that reduction in electrode size and the ability to provide directional stimulation could increase the efficacy of such therapies. This has never been demonstrated in humans. In the present study, we assess the effect of directional stimulation compared to omnidirectional stimulation. Three different directions of stimulation as well as omnidirectional stimulation were tested intraoperatively in the subthalamic nucleus of 11 patients with Parkinson's disease and in the nucleus ventralis intermedius of two other subjects with essential tremor. At the trajectory chosen for implantation of the definitive electrode, we assessed the current threshold window between positive and side effects, defined as the therapeutic window. A computed finite element model was used to compare the volume of tissue activated when one directional electrode was stimulated, or in case of omnidirectional stimulation. All but one patient showed a benefit of directional stimulation compared to omnidirectional. A best direction of stimulation was observed in all the patients. The therapeutic window in the best direction was wider than the second best direction (P = 0.003) and wider than the third best direction (P = 0.002). Compared to omnidirectional direction, the therapeutic window in the best direction was 41.3% wider (P = 0.037). The current threshold producing meaningful therapeutic effect in the best direction was 0.67 mA (0.3-1.0 mA) and was 43% lower than in omnidirectional stimulation (P = 0.002). No complication as a result of insertion of the directional electrode or during testing was encountered. The computed model revealed a volume of tissue activated of 10.5 mm(3) in omnidirectional mode, compared with 4.2 mm(3) when only one electrode was used. Directional deep brain stimulation with a reduced electrode size applied intraoperatively in the subthalamic nucleus as well as in the nucleus ventralis intermedius of the thalamus significantly widened the therapeutic window and lowered the current needed for beneficial effects, compared to omnidirectional stimulation. The observed side effects related to direction of stimulation were consistent with the anatomical l…","author":[{"dropping-particle":"","family":"Pollo","given":"Claudio","non-dropping-particle":"","parse-names":false,"suffix":""},{"dropping-particle":"","family":"Kaelin-Lang","given":"Alain","non-dropping-particle":"","parse-names":false,"suffix":""},{"dropping-particle":"","family":"Oertel","given":"Markus F.","non-dropping-particle":"","parse-names":false,"suffix":""},{"dropping-particle":"","family":"Stieglitz","given":"Lennart","non-dropping-particle":"","parse-names":false,"suffix":""},{"dropping-particle":"","family":"Taub","given":"Ethan","non-dropping-particle":"","parse-names":false,"suffix":""},{"dropping-particle":"","family":"Fuhr","given":"Peter","non-dropping-particle":"","parse-names":false,"suffix":""},{"dropping-particle":"","family":"Lozano","given":"Andres M.","non-dropping-particle":"","parse-names":false,"suffix":""},{"dropping-particle":"","family":"Raabe","given":"Andreas","non-dropping-particle":"","parse-names":false,"suffix":""},{"dropping-particle":"","family":"Sch??pbach","given":"Michael","non-dropping-particle":"","parse-names":false,"suffix":""},{"dropping-particle":"","family":"Schüpbach","given":"Michael","non-dropping-particle":"","parse-names":false,"suffix":""}],"container-title":"Brain","id":"ITEM-1","issue":"7","issued":{"date-parts":[["2014"]]},"page":"2015-2026","title":"Directional deep brain stimulation: An intraoperative double-blind pilot study","type":"article-journal","volume":"137"},"uris":["http://www.mendeley.com/documents/?uuid=3e8d6592-7ac3-4c41-99ca-b0f86d9ec3d4"]}],"mendeley":{"formattedCitation":"(Pollo et al., 2014)","plainTextFormattedCitation":"(Pollo et al., 2014)","previouslyFormattedCitation":"(Pollo et al., 2014)"},"properties":{"noteIndex":0},"schema":"https://github.com/citation-style-language/schema/raw/master/csl-citation.json"}</w:instrText>
      </w:r>
      <w:r w:rsidR="009624BD">
        <w:fldChar w:fldCharType="separate"/>
      </w:r>
      <w:r w:rsidR="009624BD" w:rsidRPr="009624BD">
        <w:rPr>
          <w:noProof/>
        </w:rPr>
        <w:t>(Pollo et al., 2014)</w:t>
      </w:r>
      <w:r w:rsidR="009624BD">
        <w:fldChar w:fldCharType="end"/>
      </w:r>
      <w:r w:rsidR="009624BD">
        <w:t>. These</w:t>
      </w:r>
      <w:r w:rsidR="000837E1">
        <w:t xml:space="preserve"> have more and smaller electrodes that</w:t>
      </w:r>
      <w:r w:rsidR="009624BD">
        <w:t xml:space="preserve"> allow for directional stimulation, i.e., </w:t>
      </w:r>
      <w:r w:rsidR="000837E1">
        <w:t xml:space="preserve">they can </w:t>
      </w:r>
      <w:r w:rsidR="009624BD">
        <w:t>steer current into a specific direction</w:t>
      </w:r>
      <w:r w:rsidR="000837E1">
        <w:t xml:space="preserve"> of interest</w:t>
      </w:r>
      <w:r w:rsidR="009624BD">
        <w:t xml:space="preserve"> </w:t>
      </w:r>
      <w:r w:rsidR="000837E1">
        <w:t>in contrast</w:t>
      </w:r>
      <w:r w:rsidR="009624BD">
        <w:t xml:space="preserve"> to classic omnidirectional stimulation. </w:t>
      </w:r>
      <w:r w:rsidR="008B1970">
        <w:t>Put differently</w:t>
      </w:r>
      <w:r w:rsidR="00226A0E">
        <w:t xml:space="preserve">, they can steer the current </w:t>
      </w:r>
      <w:r w:rsidR="00226A0E">
        <w:rPr>
          <w:i/>
        </w:rPr>
        <w:t>away</w:t>
      </w:r>
      <w:r w:rsidR="00226A0E">
        <w:t xml:space="preserve"> from certain regions to avoid side effects. Indeed, d</w:t>
      </w:r>
      <w:r w:rsidR="000837E1" w:rsidRPr="00226A0E">
        <w:t>irectional</w:t>
      </w:r>
      <w:r w:rsidR="000837E1">
        <w:t xml:space="preserve"> stimulation</w:t>
      </w:r>
      <w:r w:rsidR="009624BD">
        <w:t xml:space="preserve"> ha</w:t>
      </w:r>
      <w:r w:rsidR="000837E1">
        <w:t xml:space="preserve">s </w:t>
      </w:r>
      <w:r w:rsidR="009624BD">
        <w:t>demonstrated higher side</w:t>
      </w:r>
      <w:r w:rsidR="000837E1">
        <w:t xml:space="preserve"> </w:t>
      </w:r>
      <w:r w:rsidR="009624BD">
        <w:t xml:space="preserve">effect thresholds </w:t>
      </w:r>
      <w:r w:rsidR="000837E1">
        <w:t>than</w:t>
      </w:r>
      <w:r w:rsidR="009624BD">
        <w:t xml:space="preserve"> omnidirectional stimulation </w:t>
      </w:r>
      <w:r w:rsidR="000837E1">
        <w:t xml:space="preserve">in chronically implanted patients </w:t>
      </w:r>
      <w:r w:rsidR="009624BD">
        <w:fldChar w:fldCharType="begin" w:fldLock="1"/>
      </w:r>
      <w:r w:rsidR="000837E1">
        <w:instrText>ADDIN CSL_CITATION {"citationItems":[{"id":"ITEM-1","itemData":{"DOI":"10.1212/WNL.0000000000000823","ISBN":"0000000000000","ISSN":"1526632X","PMID":"25150285","abstract":"OBJECTIVE The aim of this study was to investigate whether directional steering through a novel 32-contact electrode is safe and can modulate the thresholds for beneficial and side effects of stimulation. METHODS The study is a single-center, performance and safety study. Double-blind intraoperative evaluations of the thresholds for therapeutic benefit and for side effects were performed in 8 patients with Parkinson disease while stimulating in randomized order in spherical mode and in 4 different steering modes with the 32-contact electrode, and in monopolar mode with a commercial electrode. In addition, simultaneous recordings of local field potentials through all 32 contacts were performed. RESULTS There were no adverse events related to the experimental device. For 13 of 15 side effects (87%), the threshold could be increased by ≥ 1 mA while steering in at least one direction in comparison to conventional spherical stimulation, thereby increasing the therapeutic window by up to 1.5 mA. Recording local field potentials through all 32 electrode contacts yielded spatiotemporal information on pathologic neuronal activity. CONCLUSIONS Controlled steering of current through the brain may improve the effectiveness of deep brain stimulation (DBS), allow for novel applications, and provide a tool to better explore pathophysiologic activity in the brain. CLASSIFICATION OF EVIDENCE This study provides Class IV evidence that for patients with Parkinson disease, steering DBS current is well tolerated, increases the threshold for side effects, and may improve the therapeutic window of subthalamic nucleus DBS as compared with current standard spherical stimulation.","author":[{"dropping-particle":"","family":"Contarino","given":"M. Fiorella","non-dropping-particle":"","parse-names":false,"suffix":""},{"dropping-particle":"","family":"Bour","given":"Lo J.","non-dropping-particle":"","parse-names":false,"suffix":""},{"dropping-particle":"","family":"Verhagen","given":"Rens","non-dropping-particle":"","parse-names":false,"suffix":""},{"dropping-particle":"","family":"Lourens","given":"Marcel A J","non-dropping-particle":"","parse-names":false,"suffix":""},{"dropping-particle":"","family":"Bie","given":"Rob M A","non-dropping-particle":"De","parse-names":false,"suffix":""},{"dropping-particle":"","family":"Munckhof","given":"Pepijn","non-dropping-particle":"Van Den","parse-names":false,"suffix":""},{"dropping-particle":"","family":"Schuurman","given":"P. R.","non-dropping-particle":"","parse-names":false,"suffix":""}],"container-title":"Neurology","id":"ITEM-1","issue":"13","issued":{"date-parts":[["2014"]]},"page":"1163-1169","title":"Directional steering: A novel approach to deep brain stimulation","type":"article-journal","volume":"83"},"uris":["http://www.mendeley.com/documents/?uuid=36e77197-a16b-45d7-b91e-264d388fc490"]},{"id":"ITEM-2","itemData":{"DOI":"10.1002/mds.27093","ISBN":"0885-3185","ISSN":"15318257","PMID":"28843009","abstract":"OBJECTIVE The objective of this study was to investigate whether directional deep brain stimulation (DBS) of the subthalamic nucleus in Parkinson's disease (PD) offers increased therapeutic windows, side-effect thresholds, and clinical benefit. METHODS In 10 patients, 20 monopolar reviews were conducted in a prospective, randomized, double-blind design to identify the best stimulation directions and compare them to conventional circular DBS regarding side-effect thresholds, motor improvement, and therapeutic window. In addition, circular and best-directional DBS were directly compared in a short-term crossover. Motor outcome was also assessed after an open-label follow-up of 3 to 6 months. RESULTS Stimulation in the individual best direction resulted in significantly larger therapeutic windows, higher side-effect thresholds, and more improvement in hand rotation than circular DBS. Rigidity and finger tapping did not respond differentially to the stimulation conditions. There was no difference in motor efficacy or stimulation amplitudes between directional and circular DBS in the short-term crossover. Follow-up evaluations 3 to 6 months after implantation revealed improvements in motor outcome and medication reduction comparable to other DBS studies with a majority of patients remaining with a directional setting. CONCLUSION Directional DBS can increase side-effect thresholds while achieving clinical benefit comparable to conventional DBS. Whether directional DBS improves long-term clinical outcome needs to be investigated in the future. © 2017 International Parkinson and Movement Disorder Society.","author":[{"dropping-particle":"","family":"Dembek","given":"Till A.","non-dropping-particle":"","parse-names":false,"suffix":""},{"dropping-particle":"","family":"Reker","given":"Paul","non-dropping-particle":"","parse-names":false,"suffix":""},{"dropping-particle":"","family":"Visser-Vandewalle","given":"Veerle","non-dropping-particle":"","parse-names":false,"suffix":""},{"dropping-particle":"","family":"Wirths","given":"Jochen","non-dropping-particle":"","parse-names":false,"suffix":""},{"dropping-particle":"","family":"Treuer","given":"Harald","non-dropping-particle":"","parse-names":false,"suffix":""},{"dropping-particle":"","family":"Klehr","given":"Martin","non-dropping-particle":"","parse-names":false,"suffix":""},{"dropping-particle":"","family":"Roediger","given":"Jan","non-dropping-particle":"","parse-names":false,"suffix":""},{"dropping-particle":"","family":"Dafsari","given":"Haidar S.","non-dropping-particle":"","parse-names":false,"suffix":""},{"dropping-particle":"","family":"Barbe","given":"Michael T.","non-dropping-particle":"","parse-names":false,"suffix":""},{"dropping-particle":"","family":"Timmermann","given":"Lars","non-dropping-particle":"","parse-names":false,"suffix":""}],"container-title":"Movement Disorders","id":"ITEM-2","issue":"10","issued":{"date-parts":[["2017"]]},"page":"1380-1388","title":"Directional DBS increases side-effect thresholds—A prospective, double-blind trial","type":"article-journal","volume":"32"},"uris":["http://www.mendeley.com/documents/?uuid=d85ee51e-00d0-48e7-b9ea-479dab725c4a"]}],"mendeley":{"formattedCitation":"(Contarino et al., 2014; Dembek et al., 2017)","plainTextFormattedCitation":"(Contarino et al., 2014; Dembek et al., 2017)","previouslyFormattedCitation":"(Contarino et al., 2014; Dembek et al., 2017)"},"properties":{"noteIndex":0},"schema":"https://github.com/citation-style-language/schema/raw/master/csl-citation.json"}</w:instrText>
      </w:r>
      <w:r w:rsidR="009624BD">
        <w:fldChar w:fldCharType="separate"/>
      </w:r>
      <w:r w:rsidR="009624BD" w:rsidRPr="009624BD">
        <w:rPr>
          <w:noProof/>
        </w:rPr>
        <w:t>(Contarino et al., 2014; Dembek et al., 2017)</w:t>
      </w:r>
      <w:r w:rsidR="009624BD">
        <w:fldChar w:fldCharType="end"/>
      </w:r>
      <w:r w:rsidR="009624BD">
        <w:t>.</w:t>
      </w:r>
      <w:r w:rsidR="000837E1">
        <w:t xml:space="preserve"> </w:t>
      </w:r>
    </w:p>
    <w:p w14:paraId="73D5E378" w14:textId="129BC9E6" w:rsidR="006D691F" w:rsidRDefault="002C1E01" w:rsidP="003B2BB3">
      <w:r>
        <w:t xml:space="preserve">Monopolar review is the standard programming approach to identify these therapeutic and side effect thresholds for each electrode. It was originally proposed for </w:t>
      </w:r>
      <w:r w:rsidR="00BA6F16">
        <w:t xml:space="preserve">classic </w:t>
      </w:r>
      <w:r>
        <w:t>omnidirectional leads with four electrodes</w:t>
      </w:r>
      <w:r w:rsidR="008E6ABE">
        <w:t xml:space="preserve"> </w:t>
      </w:r>
      <w:r>
        <w:fldChar w:fldCharType="begin" w:fldLock="1"/>
      </w:r>
      <w:r w:rsidR="00747674">
        <w:instrText>ADDIN CSL_CITATION {"citationItems":[{"id":"ITEM-1","itemData":{"DOI":"10.1002/mds.20961","ISBN":"0885-3185","ISSN":"08853185","PMID":"16810675","abstract":"The clinical success of deep brain stimulation ({DBS)} for treating Parkinson's disease ({PD)} critically depends on the quality of postoperative neurological management. Movement disorder specialists becoming involved with this therapy need to acquire new skills to adapt optimally stimulation parameters and medication after implantation of a {DBS} system. At first glance, the infinite number of theoretically possible parameter combinations seems to make programming a complex and time-consuming art. This article outlines a stepwise and standardized approach, reducing the possible parameter settings in {DBS} to a few relevant combinations. The basic programming algorithms for thalamic, subthalamic, and pallidal stimulation in {PD} are explained and summarized in flowcharts. © 2006 Movement Disorder Society","author":[{"dropping-particle":"","family":"Volkmann","given":"Jens","non-dropping-particle":"","parse-names":false,"suffix":""},{"dropping-particle":"","family":"Moro","given":"Elena","non-dropping-particle":"","parse-names":false,"suffix":""},{"dropping-particle":"","family":"Pahwa","given":"Rajesh","non-dropping-particle":"","parse-names":false,"suffix":""}],"container-title":"Movement Disorders","id":"ITEM-1","issue":"SUPPL. 14","issued":{"date-parts":[["2006"]]},"page":"284-289","title":"Basic algorithms for the programming of deep brain stimulation in Parkinson's disease","type":"article-journal","volume":"21"},"uris":["http://www.mendeley.com/documents/?uuid=a42af8e4-449c-4127-88d7-ee6c1f549c2a"]}],"mendeley":{"formattedCitation":"(Volkmann et al., 2006)","plainTextFormattedCitation":"(Volkmann et al., 2006)","previouslyFormattedCitation":"(Volkmann et al., 2006)"},"properties":{"noteIndex":0},"schema":"https://github.com/citation-style-language/schema/raw/master/csl-citation.json"}</w:instrText>
      </w:r>
      <w:r>
        <w:fldChar w:fldCharType="separate"/>
      </w:r>
      <w:r w:rsidRPr="008B1970">
        <w:rPr>
          <w:noProof/>
        </w:rPr>
        <w:t>(Volkmann et al., 2006)</w:t>
      </w:r>
      <w:r>
        <w:fldChar w:fldCharType="end"/>
      </w:r>
      <w:r>
        <w:t xml:space="preserve">. </w:t>
      </w:r>
      <w:r w:rsidR="00622B92">
        <w:t>But the larger number of</w:t>
      </w:r>
      <w:r w:rsidR="000837E1">
        <w:t xml:space="preserve"> electrodes</w:t>
      </w:r>
      <w:r>
        <w:t xml:space="preserve"> on segmented leads</w:t>
      </w:r>
      <w:r w:rsidR="00622B92">
        <w:t xml:space="preserve"> (e.g., eight electrodes for Boston Scientific</w:t>
      </w:r>
      <w:r w:rsidR="00F8229F">
        <w:t>’s</w:t>
      </w:r>
      <w:r w:rsidR="00622B92">
        <w:t xml:space="preserve"> Vercise</w:t>
      </w:r>
      <w:r w:rsidR="00F8229F">
        <w:t xml:space="preserve"> Directional </w:t>
      </w:r>
      <w:r w:rsidR="00622B92">
        <w:t xml:space="preserve">or </w:t>
      </w:r>
      <w:r w:rsidR="00F8229F">
        <w:t xml:space="preserve">St. Jude Medical Infinity) </w:t>
      </w:r>
      <w:r w:rsidR="000837E1">
        <w:t xml:space="preserve">has </w:t>
      </w:r>
      <w:r>
        <w:t>markedly</w:t>
      </w:r>
      <w:r w:rsidR="00226A0E">
        <w:t xml:space="preserve"> </w:t>
      </w:r>
      <w:r w:rsidR="000837E1">
        <w:t>increased programming time</w:t>
      </w:r>
      <w:r>
        <w:t xml:space="preserve"> and complexity</w:t>
      </w:r>
      <w:r w:rsidR="000837E1">
        <w:t xml:space="preserve"> </w:t>
      </w:r>
      <w:r w:rsidR="000837E1">
        <w:fldChar w:fldCharType="begin" w:fldLock="1"/>
      </w:r>
      <w:r w:rsidR="008B1970">
        <w:instrText>ADDIN CSL_CITATION {"citationItems":[{"id":"ITEM-1","itemData":{"DOI":"10.1016/j.brs.2018.04.008","ISSN":"18764754","author":[{"dropping-particle":"","family":"Brinke","given":"Timo R.","non-dropping-particle":"ten","parse-names":false,"suffix":""},{"dropping-particle":"","family":"Odekerken","given":"Vincent J.J.","non-dropping-particle":"","parse-names":false,"suffix":""},{"dropping-particle":"","family":"Dijk","given":"Joke M.","non-dropping-particle":"","parse-names":false,"suffix":""},{"dropping-particle":"","family":"Munckhof","given":"Pepijn","non-dropping-particle":"van den","parse-names":false,"suffix":""},{"dropping-particle":"","family":"Schuurman","given":"P. Rick","non-dropping-particle":"","parse-names":false,"suffix":""},{"dropping-particle":"","family":"Bie","given":"Rob M.A.","non-dropping-particle":"de","parse-names":false,"suffix":""}],"container-title":"Brain Stimulation","id":"ITEM-1","issue":"4","issued":{"date-parts":[["2018"]]},"page":"949-950","publisher":"Elsevier Ltd","title":"Directional Deep Brain Stimulation: First experiences in centers across the globe","type":"article-journal","volume":"11"},"uris":["http://www.mendeley.com/documents/?uuid=78af589b-d920-473a-8e5d-4c25781dfca2"]}],"mendeley":{"formattedCitation":"(ten Brinke et al., 2018)","plainTextFormattedCitation":"(ten Brinke et al., 2018)","previouslyFormattedCitation":"(ten Brinke et al., 2018)"},"properties":{"noteIndex":0},"schema":"https://github.com/citation-style-language/schema/raw/master/csl-citation.json"}</w:instrText>
      </w:r>
      <w:r w:rsidR="000837E1">
        <w:fldChar w:fldCharType="separate"/>
      </w:r>
      <w:r w:rsidR="000837E1" w:rsidRPr="000837E1">
        <w:rPr>
          <w:noProof/>
        </w:rPr>
        <w:t>(ten Brinke et al., 2018)</w:t>
      </w:r>
      <w:r w:rsidR="000837E1">
        <w:fldChar w:fldCharType="end"/>
      </w:r>
      <w:r w:rsidR="00226A0E">
        <w:t xml:space="preserve">. Therefore, </w:t>
      </w:r>
      <w:r>
        <w:t xml:space="preserve">additional </w:t>
      </w:r>
      <w:r w:rsidR="00226A0E">
        <w:t>t</w:t>
      </w:r>
      <w:r w:rsidR="000837E1">
        <w:t xml:space="preserve">ools are needed to </w:t>
      </w:r>
      <w:r>
        <w:t>support</w:t>
      </w:r>
      <w:r w:rsidR="00226A0E">
        <w:t xml:space="preserve"> </w:t>
      </w:r>
      <w:r w:rsidR="000837E1">
        <w:t>programming.</w:t>
      </w:r>
    </w:p>
    <w:p w14:paraId="2CEBFCA2" w14:textId="08950652" w:rsidR="00FD0BCE" w:rsidRDefault="00747674" w:rsidP="003B2BB3">
      <w:r>
        <w:t xml:space="preserve">Electrophysiological information </w:t>
      </w:r>
      <w:r w:rsidR="00705B0C">
        <w:t>has been</w:t>
      </w:r>
      <w:r>
        <w:t xml:space="preserve"> suggested as a programming tool</w:t>
      </w:r>
      <w:r w:rsidR="008E6ABE">
        <w:t xml:space="preserve"> to identify the best stimulation direction</w:t>
      </w:r>
      <w:r>
        <w:t xml:space="preserve"> </w:t>
      </w:r>
      <w:r>
        <w:fldChar w:fldCharType="begin" w:fldLock="1"/>
      </w:r>
      <w:r w:rsidR="00D27468">
        <w:instrText>ADDIN CSL_CITATION {"citationItems":[{"id":"ITEM-1","itemData":{"DOI":"10.1016/j.brs.2015.02.002","ISBN":"1935-861X (Electronic)","ISSN":"18764754","PMID":"25753176","abstract":"Background A new 32-contacts deep brain stimulation (DBS) lead, capable of directionally steering stimulation, was tested intraoperatively. Objective The aim of this pilot study was to perform recordings from the multidirectional contacts and to investigate the effect of directional current steering on the local field potentials (LFPs). Methods In eight patients with Parkinson's disease, after standard microelectrode recording and clinical testing, the new lead was temporarily implanted. The 32-channel LFP recordings were measured simultaneously at different depths and directions before and after directional stimulation. Results The spatial distribution of LFPs power spectral densities across the contact array at baseline marked the borders of the subthalamic nucleus (STN) with a significant increase in beta power and with a mean accuracy of approximately 0.6 mm in four patients.The power in the 18.5-30 Hz frequency band varied across different directions in all patients. In the three cases that showed improvement of rigidity, this was higher when current was steered toward the direction with the highest LFP power in the beta band. Subthalamic LFPs in six patients showed a differential frequency-dependent suppression/enhancement of the oscillatory activity in the 10-45 Hz frequency band after four different 'steering' modes as compared to ring mode, suggesting a higher specificity. Conclusions Through a new 32-contact DBS lead it is possible to record simultaneous subthalamic LFPs at different depths and directions, providing confirmation of adequate lead placement and multidirectional spatial-temporal information potentially related to pathological subthalamic electrical activity and to the effect of stimulation. Although further research is needed, this may improve the efficiency of steering stimulation.","author":[{"dropping-particle":"","family":"Bour","given":"L. J.","non-dropping-particle":"","parse-names":false,"suffix":""},{"dropping-particle":"","family":"Lourens","given":"M. A J","non-dropping-particle":"","parse-names":false,"suffix":""},{"dropping-particle":"","family":"Verhagen","given":"R.","non-dropping-particle":"","parse-names":false,"suffix":""},{"dropping-particle":"","family":"Bie","given":"R. M A","non-dropping-particle":"De","parse-names":false,"suffix":""},{"dropping-particle":"","family":"Munckhof","given":"P.","non-dropping-particle":"Van Den","parse-names":false,"suffix":""},{"dropping-particle":"","family":"Schuurman","given":"P. R.","non-dropping-particle":"","parse-names":false,"suffix":""},{"dropping-particle":"","family":"Contarino","given":"M. F.","non-dropping-particle":"","parse-names":false,"suffix":""}],"container-title":"Brain Stimulation","id":"ITEM-1","issue":"4","issued":{"date-parts":[["2015"]]},"page":"730-741","publisher":"Elsevier Inc.","title":"Directional recording of subthalamic spectral power densities in Parkinson's disease and the effect of steering deep brain stimulation","type":"article-journal","volume":"8"},"uris":["http://www.mendeley.com/documents/?uuid=bb91243c-2277-4d26-a2c4-67cc3396db26"]},{"id":"ITEM-2","itemData":{"DOI":"10.1002/mds.27215","ISSN":"1531-8257","PMID":"29150884","author":[{"dropping-particle":"","family":"Tinkhauser","given":"Gerd","non-dropping-particle":"","parse-names":false,"suffix":""},{"dropping-particle":"","family":"Pogosyan","given":"Alek","non-dropping-particle":"","parse-names":false,"suffix":""},{"dropping-particle":"","family":"Debove","given":"Ines","non-dropping-particle":"","parse-names":false,"suffix":""},{"dropping-particle":"","family":"Nowacki","given":"Andreas","non-dropping-particle":"","parse-names":false,"suffix":""},{"dropping-particle":"","family":"Shah","given":"Ahmar","non-dropping-particle":"","parse-names":false,"suffix":""},{"dropping-particle":"","family":"Seidel","given":"Kathleen","non-dropping-particle":"","parse-names":false,"suffix":""},{"dropping-particle":"","family":"Tan","given":"Huiling","non-dropping-particle":"","parse-names":false,"suffix":""},{"dropping-particle":"","family":"Brittain","given":"John- Stuart","non-dropping-particle":"","parse-names":false,"suffix":""},{"dropping-particle":"","family":"Biase","given":"Lazzaro","non-dropping-particle":"","parse-names":false,"suffix":""},{"dropping-particle":"","family":"Oertel","given":"Markus","non-dropping-particle":"","parse-names":false,"suffix":""},{"dropping-particle":"","family":"Pollo","given":"Claudio","non-dropping-particle":"","parse-names":false,"suffix":""},{"dropping-particle":"","family":"Brown","given":"Peter","non-dropping-particle":"","parse-names":false,"suffix":""},{"dropping-particle":"","family":"Schuepbach","given":"Michael","non-dropping-particle":"","parse-names":false,"suffix":""}],"id":"ITEM-2","issue":"00","issued":{"date-parts":[["2017"]]},"page":"1-6","title":"Directional local field potentials : a tool to optimize deep brain stimulation","type":"article-journal","volume":"00"},"uris":["http://www.mendeley.com/documents/?uuid=13407d7f-0898-4afb-afb7-c27b413b0657"]}],"mendeley":{"formattedCitation":"(Bour et al., 2015; Tinkhauser et al., 2017a)","plainTextFormattedCitation":"(Bour et al., 2015; Tinkhauser et al., 2017a)","previouslyFormattedCitation":"(Bour et al., 2015; Tinkhauser et al., 2017)"},"properties":{"noteIndex":0},"schema":"https://github.com/citation-style-language/schema/raw/master/csl-citation.json"}</w:instrText>
      </w:r>
      <w:r>
        <w:fldChar w:fldCharType="separate"/>
      </w:r>
      <w:r w:rsidR="00D27468" w:rsidRPr="00D27468">
        <w:rPr>
          <w:noProof/>
        </w:rPr>
        <w:t>(Bour et al., 2015; Tinkhauser et al., 2017a)</w:t>
      </w:r>
      <w:r>
        <w:fldChar w:fldCharType="end"/>
      </w:r>
      <w:r>
        <w:t>.</w:t>
      </w:r>
      <w:r w:rsidR="0065484A">
        <w:t xml:space="preserve"> </w:t>
      </w:r>
      <w:r w:rsidR="00392CB5">
        <w:t>L</w:t>
      </w:r>
      <w:r w:rsidR="0065484A">
        <w:t xml:space="preserve">ocal field potentials (LFP) </w:t>
      </w:r>
      <w:r w:rsidR="00F8229F">
        <w:t xml:space="preserve">recorded </w:t>
      </w:r>
      <w:r w:rsidR="0065484A">
        <w:t xml:space="preserve">in the subthalamic nucleus </w:t>
      </w:r>
      <w:r w:rsidR="008A444B">
        <w:t xml:space="preserve">are an established </w:t>
      </w:r>
      <w:r w:rsidR="0065484A">
        <w:t xml:space="preserve">biomarker for Parkinson’s disease. </w:t>
      </w:r>
      <w:r w:rsidR="008E6ABE">
        <w:t>E</w:t>
      </w:r>
      <w:r w:rsidR="0065484A">
        <w:t>xcessive oscillations in the beta</w:t>
      </w:r>
      <w:r w:rsidR="00622B92">
        <w:t xml:space="preserve"> frequency</w:t>
      </w:r>
      <w:r w:rsidR="0065484A">
        <w:t xml:space="preserve"> band (13</w:t>
      </w:r>
      <w:r w:rsidR="0065484A">
        <w:rPr>
          <w:rFonts w:cs="Times New Roman"/>
        </w:rPr>
        <w:t>–</w:t>
      </w:r>
      <w:r w:rsidR="0065484A">
        <w:t xml:space="preserve">35 Hz) were found to be correlated with the severity of the disease </w:t>
      </w:r>
      <w:r w:rsidR="0065484A">
        <w:fldChar w:fldCharType="begin" w:fldLock="1"/>
      </w:r>
      <w:r w:rsidR="000E796C">
        <w:instrText>ADDIN CSL_CITATION {"citationItems":[{"id":"ITEM-1","itemData":{"DOI":"10.1016/j.tins.2007.05.004","ISBN":"0166-2236 (Print)\\n0166-2236 (Linking)","ISSN":"01662236","PMID":"17532060","abstract":"Parkinson's disease is a common and disabling disorder of movement owing to dopaminergic denervation of the striatum. However, it is still unclear how this denervation perverts normal functioning to cause slowing of voluntary movements. Recent work using tissue slice preparations, animal models and in humans with Parkinson's disease has demonstrated abnormally synchronized oscillatory activity at multiple levels of the basal ganglia-cortical loop. This excessive synchronization correlates with motor deficit, and its suppression by dopaminergic therapies, ablative surgery or deep-brain stimulation might provide the basic mechanism whereby diverse therapeutic strategies ameliorate motor impairment in patients with Parkinson's disease. This review is part of the INMED/TINS special issue, Physiogenic and pathogenic oscillations: the beauty and the beast, based on presentations at the annual INMED/TINS symposium (http://inmednet.com/). © 2007 Elsevier Ltd. All rights reserved.","author":[{"dropping-particle":"","family":"Hammond","given":"Constance","non-dropping-particle":"","parse-names":false,"suffix":""},{"dropping-particle":"","family":"Bergman","given":"Hagai","non-dropping-particle":"","parse-names":false,"suffix":""},{"dropping-particle":"","family":"Brown","given":"Peter","non-dropping-particle":"","parse-names":false,"suffix":""}],"container-title":"Trends in Neurosciences","id":"ITEM-1","issue":"7","issued":{"date-parts":[["2007"]]},"page":"357-364","title":"Pathological synchronization in Parkinson's disease: networks, models and treatments","type":"article-journal","volume":"30"},"uris":["http://www.mendeley.com/documents/?uuid=92633217-735c-4f30-8e2c-1ab79812e608"]},{"id":"ITEM-2","itemData":{"DOI":"10.1016/j.expneurol.2010.03.015","ISSN":"00144886","abstract":"Excessive synchronization of the basal ganglia neuronal activity in the 13- to 35-Hz frequency band, so-called beta activity, has been associated with the motor deficits of Parkinson's disease (PD). Studies have demonstrated that beta activity may be suppressed by treatment with dopaminergic medication and high-frequency stimulation of the subthalamic nucleus (STN), with the degree of suppression correlating with clinical improvement. However, these studies failed to demonstrate any correlation between beta activity of parkinsonism in the resting, untreated state. This argues against a significant relationship between beta activity and motor impairment. Here we use an advanced nonlinear dynamical analysis method based on the Lempel-Ziv estimator to show frequency band and symptom-subset specific correlations between STN local field potential (LFP) complexity and motor impairment in PD patients. Oscillatory activity has a reduced complexity, and we found a strong negative correlation between the complexity of the STN LFP over the 13- to 35-Hz frequency range and akinesia-rigidity. There was no such correlation with tremor. Furthermore, there was no correlation between LFP Lempel-Ziv complexity (LZC) over the 0- to 12-Hz frequency band and any parkinsonian motor impairment. The results strengthen the association between the dynamic structure of synchonised (LFP) activity in the beta frequency band in the STN and akinesia-rigidity. © 2010 Elsevier Inc.","author":[{"dropping-particle":"","family":"Chen","given":"Chiung Chu","non-dropping-particle":"","parse-names":false,"suffix":""},{"dropping-particle":"","family":"Hsu","given":"Yi Ting","non-dropping-particle":"","parse-names":false,"suffix":""},{"dropping-particle":"","family":"Chan","given":"Hsiao Lung","non-dropping-particle":"","parse-names":false,"suffix":""},{"dropping-particle":"","family":"Chiou","given":"Shang Ming","non-dropping-particle":"","parse-names":false,"suffix":""},{"dropping-particle":"","family":"Tu","given":"Po Hsun","non-dropping-particle":"","parse-names":false,"suffix":""},{"dropping-particle":"","family":"Lee","given":"Shih Tseng","non-dropping-particle":"","parse-names":false,"suffix":""},{"dropping-particle":"","family":"Tsai","given":"Chon Haw","non-dropping-particle":"","parse-names":false,"suffix":""},{"dropping-particle":"","family":"Lu","given":"Chin Song","non-dropping-particle":"","parse-names":false,"suffix":""},{"dropping-particle":"","family":"Brown","given":"Peter","non-dropping-particle":"","parse-names":false,"suffix":""}],"container-title":"Experimental Neurology","id":"ITEM-2","issue":"1","issued":{"date-parts":[["2010"]]},"page":"234-240","publisher":"Elsevier Inc.","title":"Complexity of subthalamic 13-35Hz oscillatory activity directly correlates with clinical impairment in patients with Parkinson's disease","type":"article-journal","volume":"224"},"uris":["http://www.mendeley.com/documents/?uuid=27b22dd7-b722-4994-a6dc-a1e94dc1d668"]},{"id":"ITEM-3","itemData":{"DOI":"10.1016/j.expneurol.2012.04.024","ISSN":"00144886","abstract":"Abnormal oscillatory activity in the basal ganglia is increasingly implicated in the pathophysiology of Parkinson's disease. Such activity is recorded in patients in the form of oscillations in the local field potential (LFP) picked up in the subthalamic nucleus. Previous studies have focused on correlations between features of the time averaged power or amplitude spectrum of the LFP and the clinical state, either off medication or in response to levodopa. However, average spectral densities do not take account of time variant spectral properties and we hypothesised that these dynamic properties of the spectrum of the LFP would contain additional information about clinical state. Here we assess the variability in LFP amplitude over time using the coefficient of variation (CV), evaluating this with regard to clinical state off medication and in response to levodopa in two datasets. The CV of activity in the high beta frequency band was found to be correlated with clinical state off levodopa (rho = - 0.59, p &lt; 0.001) and this was shown to be complementary, rather than redundant, to spectral amplitude in a multiple regression analysis, selective for rigidity-bradykinesia and highly focal. Similarly, a strong correlation was found between change in clinical scores and change in high beta CV following levodopa (rho = - 0.66, p = 0.004). This too was selective for rigidity-bradykinesia and non-redundant to spectral power in a multiple regression model. Our results indicate that temporal stability in the beta band is correlated with rigidity-bradykinesia. It is suggested that loss of beta reactivity is deleterious to basal ganglia function over and above any concomitant change in absolute level of beta synchrony. The CV of LFP beta band amplitude may potentially provide an additional index of clinical state suitable for feedback control in closed loop stimulation therapy. © 2012 Elsevier Inc.","author":[{"dropping-particle":"","family":"Little","given":"S.","non-dropping-particle":"","parse-names":false,"suffix":""},{"dropping-particle":"","family":"Pogosyan","given":"A.","non-dropping-particle":"","parse-names":false,"suffix":""},{"dropping-particle":"","family":"Kuhn","given":"A. A.","non-dropping-particle":"","parse-names":false,"suffix":""},{"dropping-particle":"","family":"Brown","given":"P.","non-dropping-particle":"","parse-names":false,"suffix":""}],"container-title":"Experimental Neurology","id":"ITEM-3","issue":"2","issued":{"date-parts":[["2012"]]},"page":"383-388","publisher":"Elsevier Inc.","title":"Beta band stability over time correlates with Parkinsonian rigidity and bradykinesia","type":"article-journal","volume":"236"},"uris":["http://www.mendeley.com/documents/?uuid=9e6c051f-6994-411d-8f40-816d7cfc6258"]}],"mendeley":{"formattedCitation":"(Chen et al., 2010; Hammond et al., 2007; Little et al., 2012)","plainTextFormattedCitation":"(Chen et al., 2010; Hammond et al., 2007; Little et al., 2012)","previouslyFormattedCitation":"(Chen et al., 2010; Hammond et al., 2007; Little et al., 2012)"},"properties":{"noteIndex":0},"schema":"https://github.com/citation-style-language/schema/raw/master/csl-citation.json"}</w:instrText>
      </w:r>
      <w:r w:rsidR="0065484A">
        <w:fldChar w:fldCharType="separate"/>
      </w:r>
      <w:r w:rsidR="000E796C" w:rsidRPr="000E796C">
        <w:rPr>
          <w:noProof/>
        </w:rPr>
        <w:t>(Chen et al., 2010; Hammond et al., 2007; Little et al., 2012)</w:t>
      </w:r>
      <w:r w:rsidR="0065484A">
        <w:fldChar w:fldCharType="end"/>
      </w:r>
      <w:r w:rsidR="008E6ABE">
        <w:t xml:space="preserve"> and</w:t>
      </w:r>
      <w:r w:rsidR="00622B92">
        <w:t xml:space="preserve"> </w:t>
      </w:r>
      <w:r w:rsidR="0065484A">
        <w:t xml:space="preserve">their suppression </w:t>
      </w:r>
      <w:r w:rsidR="00622B92">
        <w:t xml:space="preserve">by DBS was also found to be correlated with motor improvement </w:t>
      </w:r>
      <w:r w:rsidR="00F8229F">
        <w:fldChar w:fldCharType="begin" w:fldLock="1"/>
      </w:r>
      <w:r w:rsidR="008E6ABE">
        <w:instrText>ADDIN CSL_CITATION {"citationItems":[{"id":"ITEM-1","itemData":{"DOI":"10.1523/JNEUROSCI.0282-08.2008","ISBN":"0270-6474","ISSN":"0270-6474, 1529-2401","abstract":"High-frequency stimulation (HFS) of the subthalamic nucleus (STN) is a well-established therapy for patients with severe Parkinson's disease (PD), but its mechanism of action is unclear. Exaggerated oscillatory synchronization in the β (13–30 Hz) frequency band has been associated with bradykinesia in patients with PD. Accordingly, we tested the hypothesis that the clinical benefit exerted by STN HFS is accompanied by suppression of local β activity. To this end, we explored the after effects of STN HFS on the oscillatory local field potential (LFP) activity recorded from the STN immediately after the cessation of HFS in 11 PD patients. Only patients that demonstrated a temporary persistence of clinical benefit after cessation of HFS were analyzed. STN HFS led to a significant reduction in STN LFP β activity for 12 s after the end of stimulation and a decrease in motor cortical–STN coherence in the β band over the same time period. The reduction in LFP β activity correlated with the movement amplitude during a simple motor task, so that a smaller amount of β activity was associated with better task performance. These features were absent when power in the 5–12 Hz frequency band was considered. Our findings suggest that HFS may act by modulating pathological patterns of synchronized oscillations, specifically by reduction of pathological β activity in PD.","author":[{"dropping-particle":"","family":"Kühn","given":"Andrea A.","non-dropping-particle":"","parse-names":false,"suffix":""},{"dropping-particle":"","family":"Kempf","given":"Florian","non-dropping-particle":"","parse-names":false,"suffix":""},{"dropping-particle":"","family":"Brücke","given":"Christof","non-dropping-particle":"","parse-names":false,"suffix":""},{"dropping-particle":"","family":"Doyle","given":"Louise Gaynor","non-dropping-particle":"","parse-names":false,"suffix":""},{"dropping-particle":"","family":"Martinez-Torres","given":"Irene","non-dropping-particle":"","parse-names":false,"suffix":""},{"dropping-particle":"","family":"Pogosyan","given":"Alek","non-dropping-particle":"","parse-names":false,"suffix":""},{"dropping-particle":"","family":"Trottenberg","given":"Thomas","non-dropping-particle":"","parse-names":false,"suffix":""},{"dropping-particle":"","family":"Kupsch","given":"Andreas","non-dropping-particle":"","parse-names":false,"suffix":""},{"dropping-particle":"","family":"Schneider","given":"Gerd-Helge","non-dropping-particle":"","parse-names":false,"suffix":""},{"dropping-particle":"","family":"Hariz","given":"Marwan I.","non-dropping-particle":"","parse-names":false,"suffix":""},{"dropping-particle":"","family":"Vandenberghe","given":"Wim","non-dropping-particle":"","parse-names":false,"suffix":""},{"dropping-particle":"","family":"Nuttin","given":"Bart","non-dropping-particle":"","parse-names":false,"suffix":""},{"dropping-particle":"","family":"Brown","given":"Peter","non-dropping-particle":"","parse-names":false,"suffix":""}],"container-title":"The Journal of Neuroscience","id":"ITEM-1","issue":"24","issued":{"date-parts":[["2008"]]},"page":"6165-6173","title":"High-Frequency Stimulation of the Subthalamic Nucleus Suppresses Oscillatory β Activity in Patients with Parkinson's Disease in Parallel with Improvement in Motor Performance","type":"article-journal","volume":"28"},"uris":["http://www.mendeley.com/documents/?uuid=908c5fb1-2e9f-4bad-9a8d-d9419e790daf"]}],"mendeley":{"formattedCitation":"(Kühn et al., 2008)","plainTextFormattedCitation":"(Kühn et al., 2008)","previouslyFormattedCitation":"(Kühn et al., 2008)"},"properties":{"noteIndex":0},"schema":"https://github.com/citation-style-language/schema/raw/master/csl-citation.json"}</w:instrText>
      </w:r>
      <w:r w:rsidR="00F8229F">
        <w:fldChar w:fldCharType="separate"/>
      </w:r>
      <w:r w:rsidR="00F8229F" w:rsidRPr="00F8229F">
        <w:rPr>
          <w:noProof/>
        </w:rPr>
        <w:t>(Kühn et al., 2008)</w:t>
      </w:r>
      <w:r w:rsidR="00F8229F">
        <w:fldChar w:fldCharType="end"/>
      </w:r>
      <w:r w:rsidR="008E6ABE">
        <w:t xml:space="preserve">. </w:t>
      </w:r>
      <w:r w:rsidR="00705B0C">
        <w:t>W</w:t>
      </w:r>
      <w:r w:rsidR="008E6ABE">
        <w:t>ith</w:t>
      </w:r>
      <w:r w:rsidR="00705B0C">
        <w:t xml:space="preserve"> </w:t>
      </w:r>
      <w:r w:rsidR="008E6ABE">
        <w:t>segmented leads, stimulation in the direction with the highest power in the beta frequency band</w:t>
      </w:r>
      <w:r w:rsidR="00705B0C">
        <w:t xml:space="preserve"> </w:t>
      </w:r>
      <w:r w:rsidR="00AC2613">
        <w:t xml:space="preserve">was associated </w:t>
      </w:r>
      <w:r w:rsidR="00AC2613">
        <w:lastRenderedPageBreak/>
        <w:t>with</w:t>
      </w:r>
      <w:r w:rsidR="00705B0C">
        <w:t xml:space="preserve"> better motor improvement </w:t>
      </w:r>
      <w:r w:rsidR="00705B0C">
        <w:fldChar w:fldCharType="begin" w:fldLock="1"/>
      </w:r>
      <w:r w:rsidR="000D62A5">
        <w:instrText>ADDIN CSL_CITATION {"citationItems":[{"id":"ITEM-1","itemData":{"DOI":"10.1016/j.brs.2015.02.002","ISBN":"1935-861X (Electronic)","ISSN":"18764754","PMID":"25753176","abstract":"Background A new 32-contacts deep brain stimulation (DBS) lead, capable of directionally steering stimulation, was tested intraoperatively. Objective The aim of this pilot study was to perform recordings from the multidirectional contacts and to investigate the effect of directional current steering on the local field potentials (LFPs). Methods In eight patients with Parkinson's disease, after standard microelectrode recording and clinical testing, the new lead was temporarily implanted. The 32-channel LFP recordings were measured simultaneously at different depths and directions before and after directional stimulation. Results The spatial distribution of LFPs power spectral densities across the contact array at baseline marked the borders of the subthalamic nucleus (STN) with a significant increase in beta power and with a mean accuracy of approximately 0.6 mm in four patients.The power in the 18.5-30 Hz frequency band varied across different directions in all patients. In the three cases that showed improvement of rigidity, this was higher when current was steered toward the direction with the highest LFP power in the beta band. Subthalamic LFPs in six patients showed a differential frequency-dependent suppression/enhancement of the oscillatory activity in the 10-45 Hz frequency band after four different 'steering' modes as compared to ring mode, suggesting a higher specificity. Conclusions Through a new 32-contact DBS lead it is possible to record simultaneous subthalamic LFPs at different depths and directions, providing confirmation of adequate lead placement and multidirectional spatial-temporal information potentially related to pathological subthalamic electrical activity and to the effect of stimulation. Although further research is needed, this may improve the efficiency of steering stimulation.","author":[{"dropping-particle":"","family":"Bour","given":"L. J.","non-dropping-particle":"","parse-names":false,"suffix":""},{"dropping-particle":"","family":"Lourens","given":"M. A J","non-dropping-particle":"","parse-names":false,"suffix":""},{"dropping-particle":"","family":"Verhagen","given":"R.","non-dropping-particle":"","parse-names":false,"suffix":""},{"dropping-particle":"","family":"Bie","given":"R. M A","non-dropping-particle":"De","parse-names":false,"suffix":""},{"dropping-particle":"","family":"Munckhof","given":"P.","non-dropping-particle":"Van Den","parse-names":false,"suffix":""},{"dropping-particle":"","family":"Schuurman","given":"P. R.","non-dropping-particle":"","parse-names":false,"suffix":""},{"dropping-particle":"","family":"Contarino","given":"M. F.","non-dropping-particle":"","parse-names":false,"suffix":""}],"container-title":"Brain Stimulation","id":"ITEM-1","issue":"4","issued":{"date-parts":[["2015"]]},"page":"730-741","publisher":"Elsevier Inc.","title":"Directional recording of subthalamic spectral power densities in Parkinson's disease and the effect of steering deep brain stimulation","type":"article-journal","volume":"8"},"uris":["http://www.mendeley.com/documents/?uuid=bb91243c-2277-4d26-a2c4-67cc3396db26"]}],"mendeley":{"formattedCitation":"(Bour et al., 2015)","plainTextFormattedCitation":"(Bour et al., 2015)","previouslyFormattedCitation":"(Bour et al., 2015)"},"properties":{"noteIndex":0},"schema":"https://github.com/citation-style-language/schema/raw/master/csl-citation.json"}</w:instrText>
      </w:r>
      <w:r w:rsidR="00705B0C">
        <w:fldChar w:fldCharType="separate"/>
      </w:r>
      <w:r w:rsidR="00833404" w:rsidRPr="00833404">
        <w:rPr>
          <w:noProof/>
        </w:rPr>
        <w:t>(Bour et al., 2015)</w:t>
      </w:r>
      <w:r w:rsidR="00705B0C">
        <w:fldChar w:fldCharType="end"/>
      </w:r>
      <w:r w:rsidR="00705B0C">
        <w:t xml:space="preserve"> or a wider therapeutic window </w:t>
      </w:r>
      <w:r w:rsidR="00705B0C">
        <w:fldChar w:fldCharType="begin" w:fldLock="1"/>
      </w:r>
      <w:r w:rsidR="00D27468">
        <w:instrText>ADDIN CSL_CITATION {"citationItems":[{"id":"ITEM-1","itemData":{"DOI":"10.1002/mds.27215","ISSN":"1531-8257","PMID":"29150884","author":[{"dropping-particle":"","family":"Tinkhauser","given":"Gerd","non-dropping-particle":"","parse-names":false,"suffix":""},{"dropping-particle":"","family":"Pogosyan","given":"Alek","non-dropping-particle":"","parse-names":false,"suffix":""},{"dropping-particle":"","family":"Debove","given":"Ines","non-dropping-particle":"","parse-names":false,"suffix":""},{"dropping-particle":"","family":"Nowacki","given":"Andreas","non-dropping-particle":"","parse-names":false,"suffix":""},{"dropping-particle":"","family":"Shah","given":"Ahmar","non-dropping-particle":"","parse-names":false,"suffix":""},{"dropping-particle":"","family":"Seidel","given":"Kathleen","non-dropping-particle":"","parse-names":false,"suffix":""},{"dropping-particle":"","family":"Tan","given":"Huiling","non-dropping-particle":"","parse-names":false,"suffix":""},{"dropping-particle":"","family":"Brittain","given":"John- Stuart","non-dropping-particle":"","parse-names":false,"suffix":""},{"dropping-particle":"","family":"Biase","given":"Lazzaro","non-dropping-particle":"","parse-names":false,"suffix":""},{"dropping-particle":"","family":"Oertel","given":"Markus","non-dropping-particle":"","parse-names":false,"suffix":""},{"dropping-particle":"","family":"Pollo","given":"Claudio","non-dropping-particle":"","parse-names":false,"suffix":""},{"dropping-particle":"","family":"Brown","given":"Peter","non-dropping-particle":"","parse-names":false,"suffix":""},{"dropping-particle":"","family":"Schuepbach","given":"Michael","non-dropping-particle":"","parse-names":false,"suffix":""}],"id":"ITEM-1","issue":"00","issued":{"date-parts":[["2017"]]},"page":"1-6","title":"Directional local field potentials : a tool to optimize deep brain stimulation","type":"article-journal","volume":"00"},"uris":["http://www.mendeley.com/documents/?uuid=13407d7f-0898-4afb-afb7-c27b413b0657"]}],"mendeley":{"formattedCitation":"(Tinkhauser et al., 2017a)","plainTextFormattedCitation":"(Tinkhauser et al., 2017a)","previouslyFormattedCitation":"(Tinkhauser et al., 2017)"},"properties":{"noteIndex":0},"schema":"https://github.com/citation-style-language/schema/raw/master/csl-citation.json"}</w:instrText>
      </w:r>
      <w:r w:rsidR="00705B0C">
        <w:fldChar w:fldCharType="separate"/>
      </w:r>
      <w:r w:rsidR="00D27468" w:rsidRPr="00D27468">
        <w:rPr>
          <w:noProof/>
        </w:rPr>
        <w:t>(Tinkhauser et al., 2017a)</w:t>
      </w:r>
      <w:r w:rsidR="00705B0C">
        <w:fldChar w:fldCharType="end"/>
      </w:r>
      <w:r w:rsidR="00705B0C">
        <w:t xml:space="preserve"> than stimulation in other directions with lower power in the beta frequency band.</w:t>
      </w:r>
      <w:r w:rsidR="008A444B">
        <w:t xml:space="preserve"> Both these studies recorded LFP intraoperatively with patients </w:t>
      </w:r>
      <w:r w:rsidR="008A444B" w:rsidRPr="008A444B">
        <w:rPr>
          <w:i/>
        </w:rPr>
        <w:t>at rest</w:t>
      </w:r>
      <w:r w:rsidR="008A444B">
        <w:t xml:space="preserve">. </w:t>
      </w:r>
      <w:r w:rsidR="00F07891">
        <w:t xml:space="preserve">However, </w:t>
      </w:r>
      <w:r w:rsidR="00AC2613">
        <w:t>motor task</w:t>
      </w:r>
      <w:r w:rsidR="00C12514">
        <w:t xml:space="preserve">s have been shown to decrease the </w:t>
      </w:r>
      <w:r w:rsidR="00AC2613">
        <w:t xml:space="preserve">power in the beta frequency band </w:t>
      </w:r>
      <w:r w:rsidR="00AC2613">
        <w:fldChar w:fldCharType="begin" w:fldLock="1"/>
      </w:r>
      <w:r w:rsidR="00AC2613">
        <w:instrText>ADDIN CSL_CITATION {"citationItems":[{"id":"ITEM-1","itemData":{"DOI":"10.1093/brain/awh106","ISBN":"0006-8950 (Print)\\r0006-8950 (Linking)","ISSN":"00068950","PMID":"14960502","abstract":"Although the basal ganglia play an important role in self-generated movement, their involvement in externally paced voluntary movement is less clear. We recorded local field potentials (LFPs) from the region of the subthalamic nuclei of eight patients with Parkinson's disease during the performance of a warned reaction time task in which an imperative cue instructed the subject to move or not to move. In 'go' trials, LFP activity in the beta frequency band ( approximately 20 Hz) decreased prior to movement, with an onset latency that strongly correlated with mean reaction time across patients. This was followed by a late post-movement increase in beta power. In contrast, in 'nogo' trials the beta power drop following imperative signals was prematurely terminated compared with go trials and reversed into an early beta power increase. These differences were manifest as power increases when go trials were subtracted from nogo trials. In six patients these relative beta power increases in nogo-go difference trials were of shorter latency than the respective reaction time. The findings suggest that, firstly, the subthalamic nucleus is involved in the preparation of externally paced voluntary movements in humans and, secondly, the degree of synchronization of subthalamic nucleus activity in the beta band may be an important determinant of whether motor programming and movement initiation is favoured or suppressed.","author":[{"dropping-particle":"","family":"Kühn","given":"Andrea A.","non-dropping-particle":"","parse-names":false,"suffix":""},{"dropping-particle":"","family":"Williams","given":"David","non-dropping-particle":"","parse-names":false,"suffix":""},{"dropping-particle":"","family":"Kupsch","given":"Andreas","non-dropping-particle":"","parse-names":false,"suffix":""},{"dropping-particle":"","family":"Limousin","given":"Patricia","non-dropping-particle":"","parse-names":false,"suffix":""},{"dropping-particle":"","family":"Hariz","given":"Marwan","non-dropping-particle":"","parse-names":false,"suffix":""},{"dropping-particle":"","family":"Schneider","given":"Gerd Helge","non-dropping-particle":"","parse-names":false,"suffix":""},{"dropping-particle":"","family":"Yarrow","given":"Kielan","non-dropping-particle":"","parse-names":false,"suffix":""},{"dropping-particle":"","family":"Brown","given":"Peter","non-dropping-particle":"","parse-names":false,"suffix":""}],"container-title":"Brain","id":"ITEM-1","issue":"4","issued":{"date-parts":[["2004"]]},"page":"735-746","title":"Event-related beta desynchronization in human subthalamic nucleus correlates with motor performance","type":"article-journal","volume":"127"},"uris":["http://www.mendeley.com/documents/?uuid=f5876f2d-9a50-43f5-aa43-0d80a2666c7a"]}],"mendeley":{"formattedCitation":"(Kühn et al., 2004)","plainTextFormattedCitation":"(Kühn et al., 2004)","previouslyFormattedCitation":"(Kühn et al., 2004)"},"properties":{"noteIndex":0},"schema":"https://github.com/citation-style-language/schema/raw/master/csl-citation.json"}</w:instrText>
      </w:r>
      <w:r w:rsidR="00AC2613">
        <w:fldChar w:fldCharType="separate"/>
      </w:r>
      <w:r w:rsidR="00AC2613" w:rsidRPr="00AC2613">
        <w:rPr>
          <w:noProof/>
        </w:rPr>
        <w:t>(Kühn et al., 2004)</w:t>
      </w:r>
      <w:r w:rsidR="00AC2613">
        <w:fldChar w:fldCharType="end"/>
      </w:r>
      <w:r w:rsidR="00BA6F16">
        <w:t xml:space="preserve"> or modulate specific spectral bands </w:t>
      </w:r>
      <w:r w:rsidR="00BA6F16">
        <w:fldChar w:fldCharType="begin" w:fldLock="1"/>
      </w:r>
      <w:r w:rsidR="006131DE">
        <w:instrText>ADDIN CSL_CITATION {"citationItems":[{"id":"ITEM-1","itemData":{"DOI":"10.1016/j.clinph.2019.02.011","ISSN":"1388-2457","author":[{"dropping-particle":"","family":"Tinkhauser","given":"Gerd","non-dropping-particle":"","parse-names":false,"suffix":""},{"dropping-particle":"","family":"Ahmar","given":"Syed","non-dropping-particle":"","parse-names":false,"suffix":""},{"dropping-particle":"","family":"Fischer","given":"Petra","non-dropping-particle":"","parse-names":false,"suffix":""},{"dropping-particle":"","family":"Peterman","given":"Katrin","non-dropping-particle":"","parse-names":false,"suffix":""},{"dropping-particle":"","family":"Debove","given":"Ines","non-dropping-particle":"","parse-names":false,"suffix":""},{"dropping-particle":"","family":"Nygyuen","given":"Khoa","non-dropping-particle":"","parse-names":false,"suffix":""},{"dropping-particle":"","family":"Nowacki","given":"Andreas","non-dropping-particle":"","parse-names":false,"suffix":""},{"dropping-particle":"","family":"Torrecillos","given":"Flavie","non-dropping-particle":"","parse-names":false,"suffix":""},{"dropping-particle":"","family":"Khawaldeh","given":"Saed","non-dropping-particle":"","parse-names":false,"suffix":""},{"dropping-particle":"","family":"Tan","given":"Huiling","non-dropping-particle":"","parse-names":false,"suffix":""},{"dropping-particle":"","family":"Pogosyan","given":"Alek","non-dropping-particle":"","parse-names":false,"suffix":""},{"dropping-particle":"","family":"Schuepbach","given":"Michael","non-dropping-particle":"","parse-names":false,"suffix":""},{"dropping-particle":"","family":"Pollo","given":"Claudio","non-dropping-particle":"","parse-names":false,"suffix":""},{"dropping-particle":"","family":"Brown","given":"Peter","non-dropping-particle":"","parse-names":false,"suffix":""}],"container-title":"Clinical Neurophysiology","id":"ITEM-1","issue":"5","issued":{"date-parts":[["2019"]]},"page":"727-738","publisher":"International Federation of Clinical Neurophysiology","title":"Clinical Neurophysiology Electrophysiological differences between upper and lower limb movements in the human subthalamic nucleus","type":"article-journal","volume":"130"},"uris":["http://www.mendeley.com/documents/?uuid=e7563d53-d2af-4c2a-b594-616cf2dc5393"]}],"mendeley":{"formattedCitation":"(Tinkhauser et al., 2019)","plainTextFormattedCitation":"(Tinkhauser et al., 2019)","previouslyFormattedCitation":"(Tinkhauser et al., 2019)"},"properties":{"noteIndex":0},"schema":"https://github.com/citation-style-language/schema/raw/master/csl-citation.json"}</w:instrText>
      </w:r>
      <w:r w:rsidR="00BA6F16">
        <w:fldChar w:fldCharType="separate"/>
      </w:r>
      <w:r w:rsidR="00BA6F16" w:rsidRPr="00BA6F16">
        <w:rPr>
          <w:noProof/>
        </w:rPr>
        <w:t>(Tinkhauser et al., 2019)</w:t>
      </w:r>
      <w:r w:rsidR="00BA6F16">
        <w:fldChar w:fldCharType="end"/>
      </w:r>
      <w:r w:rsidR="00BA6F16">
        <w:t xml:space="preserve">. This </w:t>
      </w:r>
      <w:r w:rsidR="00AC2613">
        <w:t>may</w:t>
      </w:r>
      <w:r w:rsidR="00BA6F16">
        <w:t xml:space="preserve"> therefore</w:t>
      </w:r>
      <w:r w:rsidR="00AC2613">
        <w:t xml:space="preserve"> serve as supplementary information</w:t>
      </w:r>
      <w:r w:rsidR="00BA6F16">
        <w:t xml:space="preserve"> for programming</w:t>
      </w:r>
      <w:r w:rsidR="00AC2613">
        <w:t xml:space="preserve">. </w:t>
      </w:r>
      <w:r w:rsidR="00FE3075">
        <w:t>In the exploratory study h</w:t>
      </w:r>
      <w:r w:rsidR="00F07891">
        <w:t>ere</w:t>
      </w:r>
      <w:r w:rsidR="008A444B">
        <w:t xml:space="preserve">, we </w:t>
      </w:r>
      <w:r w:rsidR="00FE3075">
        <w:t xml:space="preserve">recorded </w:t>
      </w:r>
      <w:r w:rsidR="008A444B">
        <w:t xml:space="preserve">LFPs </w:t>
      </w:r>
      <w:r w:rsidR="008E0679">
        <w:t xml:space="preserve">therefore </w:t>
      </w:r>
      <w:r w:rsidR="008A444B">
        <w:t xml:space="preserve">in two conditions: i) with patients at rest and ii) with patients moving their arm. By analyzing the spectral power in the </w:t>
      </w:r>
      <w:r w:rsidR="0097464E">
        <w:t xml:space="preserve">total </w:t>
      </w:r>
      <w:r w:rsidR="008A444B">
        <w:t xml:space="preserve">beta frequency band and its sub-bands, we investigated whether </w:t>
      </w:r>
      <w:r w:rsidR="00F07891">
        <w:t xml:space="preserve">and how </w:t>
      </w:r>
      <w:r w:rsidR="008A444B">
        <w:t>the</w:t>
      </w:r>
      <w:r w:rsidR="00F07891">
        <w:t xml:space="preserve"> resting and</w:t>
      </w:r>
      <w:r w:rsidR="008A444B">
        <w:t xml:space="preserve"> moving condition</w:t>
      </w:r>
      <w:r w:rsidR="00F07891">
        <w:t>s</w:t>
      </w:r>
      <w:r w:rsidR="008A444B">
        <w:t xml:space="preserve"> </w:t>
      </w:r>
      <w:r w:rsidR="00F07891">
        <w:t xml:space="preserve">are indicators of </w:t>
      </w:r>
      <w:r w:rsidR="008A444B">
        <w:t>the best stimulation direction.</w:t>
      </w:r>
      <w:r w:rsidR="00FD0BCE">
        <w:br w:type="page"/>
      </w:r>
    </w:p>
    <w:p w14:paraId="0789E74A" w14:textId="5D927B3E" w:rsidR="005F5AF4" w:rsidRDefault="005F5AF4" w:rsidP="003B2BB3">
      <w:pPr>
        <w:pStyle w:val="berschrift1"/>
      </w:pPr>
      <w:r>
        <w:lastRenderedPageBreak/>
        <w:t>Materials and Methods</w:t>
      </w:r>
    </w:p>
    <w:p w14:paraId="3D0CF1CE" w14:textId="739FD58A" w:rsidR="007D5C25" w:rsidRDefault="0097464E" w:rsidP="003B2BB3">
      <w:pPr>
        <w:pStyle w:val="berschrift2"/>
      </w:pPr>
      <w:r>
        <w:t>Patient Recruitment, Surgical Procedure and Intraoperative Assessment</w:t>
      </w:r>
    </w:p>
    <w:p w14:paraId="700C727C" w14:textId="1B43B110" w:rsidR="0097464E" w:rsidRDefault="0097464E" w:rsidP="003B2BB3">
      <w:r>
        <w:t>Four patients with Parkinson’s disease were included in this study at the University Hospital of Bern. Two patients were female; age</w:t>
      </w:r>
      <w:r w:rsidR="00D84938">
        <w:t>s</w:t>
      </w:r>
      <w:r>
        <w:t xml:space="preserve"> range</w:t>
      </w:r>
      <w:r w:rsidR="00D84938">
        <w:t>d</w:t>
      </w:r>
      <w:r>
        <w:t xml:space="preserve"> </w:t>
      </w:r>
      <w:r w:rsidR="00D84938">
        <w:t xml:space="preserve">from </w:t>
      </w:r>
      <w:r>
        <w:t>33</w:t>
      </w:r>
      <w:r w:rsidR="00D84938">
        <w:t xml:space="preserve"> to </w:t>
      </w:r>
      <w:r>
        <w:t>70</w:t>
      </w:r>
      <w:r w:rsidR="00D84938">
        <w:t xml:space="preserve"> years</w:t>
      </w:r>
      <w:r>
        <w:t xml:space="preserve"> with a median age of 62 years. The local ethics committee and the Swiss </w:t>
      </w:r>
      <w:r w:rsidR="008B714F">
        <w:t>C</w:t>
      </w:r>
      <w:r>
        <w:t>ompetent Authority approved the study protocol, which conformed to the Good Clinical Practice guidelines and the International Organization for Standardization 14155 standard. All</w:t>
      </w:r>
      <w:r w:rsidR="008B714F">
        <w:t xml:space="preserve"> four patients provided written informed consent and represented a subset of our previous study </w:t>
      </w:r>
      <w:r w:rsidR="008B714F">
        <w:fldChar w:fldCharType="begin" w:fldLock="1"/>
      </w:r>
      <w:r w:rsidR="00614EB4">
        <w:instrText>ADDIN CSL_CITATION {"citationItems":[{"id":"ITEM-1","itemData":{"DOI":"10.1093/brain/awu102","ISBN":"1460-2156(Electronic);0006-8950(Print)","ISSN":"14602156","PMID":"24844728","abstract":"Deep brain stimulation of different targets has been shown to drastically improve symptoms of a variety of neurological conditions. However, the occurrence of disabling side effects may limit the ability to deliver adequate amounts of current necessary to reach the maximal benefit. Computed models have suggested that reduction in electrode size and the ability to provide directional stimulation could increase the efficacy of such therapies. This has never been demonstrated in humans. In the present study, we assess the effect of directional stimulation compared to omnidirectional stimulation. Three different directions of stimulation as well as omnidirectional stimulation were tested intraoperatively in the subthalamic nucleus of 11 patients with Parkinson's disease and in the nucleus ventralis intermedius of two other subjects with essential tremor. At the trajectory chosen for implantation of the definitive electrode, we assessed the current threshold window between positive and side effects, defined as the therapeutic window. A computed finite element model was used to compare the volume of tissue activated when one directional electrode was stimulated, or in case of omnidirectional stimulation. All but one patient showed a benefit of directional stimulation compared to omnidirectional. A best direction of stimulation was observed in all the patients. The therapeutic window in the best direction was wider than the second best direction (P = 0.003) and wider than the third best direction (P = 0.002). Compared to omnidirectional direction, the therapeutic window in the best direction was 41.3% wider (P = 0.037). The current threshold producing meaningful therapeutic effect in the best direction was 0.67 mA (0.3-1.0 mA) and was 43% lower than in omnidirectional stimulation (P = 0.002). No complication as a result of insertion of the directional electrode or during testing was encountered. The computed model revealed a volume of tissue activated of 10.5 mm(3) in omnidirectional mode, compared with 4.2 mm(3) when only one electrode was used. Directional deep brain stimulation with a reduced electrode size applied intraoperatively in the subthalamic nucleus as well as in the nucleus ventralis intermedius of the thalamus significantly widened the therapeutic window and lowered the current needed for beneficial effects, compared to omnidirectional stimulation. The observed side effects related to direction of stimulation were consistent with the anatomical l…","author":[{"dropping-particle":"","family":"Pollo","given":"Claudio","non-dropping-particle":"","parse-names":false,"suffix":""},{"dropping-particle":"","family":"Kaelin-Lang","given":"Alain","non-dropping-particle":"","parse-names":false,"suffix":""},{"dropping-particle":"","family":"Oertel","given":"Markus F.","non-dropping-particle":"","parse-names":false,"suffix":""},{"dropping-particle":"","family":"Stieglitz","given":"Lennart","non-dropping-particle":"","parse-names":false,"suffix":""},{"dropping-particle":"","family":"Taub","given":"Ethan","non-dropping-particle":"","parse-names":false,"suffix":""},{"dropping-particle":"","family":"Fuhr","given":"Peter","non-dropping-particle":"","parse-names":false,"suffix":""},{"dropping-particle":"","family":"Lozano","given":"Andres M.","non-dropping-particle":"","parse-names":false,"suffix":""},{"dropping-particle":"","family":"Raabe","given":"Andreas","non-dropping-particle":"","parse-names":false,"suffix":""},{"dropping-particle":"","family":"Sch??pbach","given":"Michael","non-dropping-particle":"","parse-names":false,"suffix":""},{"dropping-particle":"","family":"Schüpbach","given":"Michael","non-dropping-particle":"","parse-names":false,"suffix":""}],"container-title":"Brain","id":"ITEM-1","issue":"7","issued":{"date-parts":[["2014"]]},"page":"2015-2026","title":"Directional deep brain stimulation: An intraoperative double-blind pilot study","type":"article-journal","volume":"137"},"uris":["http://www.mendeley.com/documents/?uuid=3e8d6592-7ac3-4c41-99ca-b0f86d9ec3d4"]}],"mendeley":{"formattedCitation":"(Pollo et al., 2014)","plainTextFormattedCitation":"(Pollo et al., 2014)","previouslyFormattedCitation":"(Pollo et al., 2014)"},"properties":{"noteIndex":0},"schema":"https://github.com/citation-style-language/schema/raw/master/csl-citation.json"}</w:instrText>
      </w:r>
      <w:r w:rsidR="008B714F">
        <w:fldChar w:fldCharType="separate"/>
      </w:r>
      <w:r w:rsidR="008B714F" w:rsidRPr="008B714F">
        <w:rPr>
          <w:noProof/>
        </w:rPr>
        <w:t>(Pollo et al., 2014)</w:t>
      </w:r>
      <w:r w:rsidR="008B714F">
        <w:fldChar w:fldCharType="end"/>
      </w:r>
      <w:r w:rsidR="008B714F">
        <w:t>, who</w:t>
      </w:r>
      <w:r w:rsidR="00A17372">
        <w:t xml:space="preserve"> in addition agreed to LFP recordings</w:t>
      </w:r>
      <w:r w:rsidR="008B714F">
        <w:t>.</w:t>
      </w:r>
      <w:r w:rsidR="00D84938">
        <w:t xml:space="preserve"> These were patients 9, 11, 12 and 13 in the previous study and relabeled here Patients 1 through 4</w:t>
      </w:r>
      <w:r w:rsidR="005D320A">
        <w:t xml:space="preserve"> (Table</w:t>
      </w:r>
      <w:r w:rsidR="00FE3075">
        <w:t> 1</w:t>
      </w:r>
      <w:r w:rsidR="005D320A">
        <w:t>)</w:t>
      </w:r>
      <w:r w:rsidR="00D84938">
        <w:t>.</w:t>
      </w:r>
    </w:p>
    <w:p w14:paraId="4B567779" w14:textId="063A81B0" w:rsidR="0080330F" w:rsidRDefault="00A17372" w:rsidP="003B2BB3">
      <w:r>
        <w:t xml:space="preserve">The DBS surgery was performed as detailed previously </w:t>
      </w:r>
      <w:r>
        <w:fldChar w:fldCharType="begin" w:fldLock="1"/>
      </w:r>
      <w:r w:rsidR="00614EB4">
        <w:instrText>ADDIN CSL_CITATION {"citationItems":[{"id":"ITEM-1","itemData":{"DOI":"10.1093/brain/awu102","ISBN":"1460-2156(Electronic);0006-8950(Print)","ISSN":"14602156","PMID":"24844728","abstract":"Deep brain stimulation of different targets has been shown to drastically improve symptoms of a variety of neurological conditions. However, the occurrence of disabling side effects may limit the ability to deliver adequate amounts of current necessary to reach the maximal benefit. Computed models have suggested that reduction in electrode size and the ability to provide directional stimulation could increase the efficacy of such therapies. This has never been demonstrated in humans. In the present study, we assess the effect of directional stimulation compared to omnidirectional stimulation. Three different directions of stimulation as well as omnidirectional stimulation were tested intraoperatively in the subthalamic nucleus of 11 patients with Parkinson's disease and in the nucleus ventralis intermedius of two other subjects with essential tremor. At the trajectory chosen for implantation of the definitive electrode, we assessed the current threshold window between positive and side effects, defined as the therapeutic window. A computed finite element model was used to compare the volume of tissue activated when one directional electrode was stimulated, or in case of omnidirectional stimulation. All but one patient showed a benefit of directional stimulation compared to omnidirectional. A best direction of stimulation was observed in all the patients. The therapeutic window in the best direction was wider than the second best direction (P = 0.003) and wider than the third best direction (P = 0.002). Compared to omnidirectional direction, the therapeutic window in the best direction was 41.3% wider (P = 0.037). The current threshold producing meaningful therapeutic effect in the best direction was 0.67 mA (0.3-1.0 mA) and was 43% lower than in omnidirectional stimulation (P = 0.002). No complication as a result of insertion of the directional electrode or during testing was encountered. The computed model revealed a volume of tissue activated of 10.5 mm(3) in omnidirectional mode, compared with 4.2 mm(3) when only one electrode was used. Directional deep brain stimulation with a reduced electrode size applied intraoperatively in the subthalamic nucleus as well as in the nucleus ventralis intermedius of the thalamus significantly widened the therapeutic window and lowered the current needed for beneficial effects, compared to omnidirectional stimulation. The observed side effects related to direction of stimulation were consistent with the anatomical l…","author":[{"dropping-particle":"","family":"Pollo","given":"Claudio","non-dropping-particle":"","parse-names":false,"suffix":""},{"dropping-particle":"","family":"Kaelin-Lang","given":"Alain","non-dropping-particle":"","parse-names":false,"suffix":""},{"dropping-particle":"","family":"Oertel","given":"Markus F.","non-dropping-particle":"","parse-names":false,"suffix":""},{"dropping-particle":"","family":"Stieglitz","given":"Lennart","non-dropping-particle":"","parse-names":false,"suffix":""},{"dropping-particle":"","family":"Taub","given":"Ethan","non-dropping-particle":"","parse-names":false,"suffix":""},{"dropping-particle":"","family":"Fuhr","given":"Peter","non-dropping-particle":"","parse-names":false,"suffix":""},{"dropping-particle":"","family":"Lozano","given":"Andres M.","non-dropping-particle":"","parse-names":false,"suffix":""},{"dropping-particle":"","family":"Raabe","given":"Andreas","non-dropping-particle":"","parse-names":false,"suffix":""},{"dropping-particle":"","family":"Sch??pbach","given":"Michael","non-dropping-particle":"","parse-names":false,"suffix":""},{"dropping-particle":"","family":"Schüpbach","given":"Michael","non-dropping-particle":"","parse-names":false,"suffix":""}],"container-title":"Brain","id":"ITEM-1","issue":"7","issued":{"date-parts":[["2014"]]},"page":"2015-2026","title":"Directional deep brain stimulation: An intraoperative double-blind pilot study","type":"article-journal","volume":"137"},"uris":["http://www.mendeley.com/documents/?uuid=3e8d6592-7ac3-4c41-99ca-b0f86d9ec3d4"]}],"mendeley":{"formattedCitation":"(Pollo et al., 2014)","plainTextFormattedCitation":"(Pollo et al., 2014)","previouslyFormattedCitation":"(Pollo et al., 2014)"},"properties":{"noteIndex":0},"schema":"https://github.com/citation-style-language/schema/raw/master/csl-citation.json"}</w:instrText>
      </w:r>
      <w:r>
        <w:fldChar w:fldCharType="separate"/>
      </w:r>
      <w:r w:rsidRPr="00A17372">
        <w:rPr>
          <w:noProof/>
        </w:rPr>
        <w:t>(Pollo et al., 2014)</w:t>
      </w:r>
      <w:r>
        <w:fldChar w:fldCharType="end"/>
      </w:r>
      <w:r>
        <w:t xml:space="preserve">. </w:t>
      </w:r>
      <w:r w:rsidR="00D84938">
        <w:t>For surgical planning, preoperative magnetic resonance images were coregistered with stereotactic computer tomography images. The patients were</w:t>
      </w:r>
      <w:r w:rsidR="00F630EE">
        <w:t xml:space="preserve"> off medication and they were</w:t>
      </w:r>
      <w:r w:rsidR="00D84938">
        <w:t xml:space="preserve"> implanted under local anesthesia with a stereotactic</w:t>
      </w:r>
      <w:r w:rsidR="009446FA">
        <w:t xml:space="preserve"> frame (Leksell frame, Elekta</w:t>
      </w:r>
      <w:r w:rsidR="00E064C1">
        <w:t>, Stockholm, Sweden</w:t>
      </w:r>
      <w:r w:rsidR="009446FA">
        <w:t>). The patients were implanted bilaterally, but testing with the segmented lead was performed only in the first hemisphere operated on.</w:t>
      </w:r>
    </w:p>
    <w:p w14:paraId="3AB7264D" w14:textId="77777777" w:rsidR="0080330F" w:rsidRDefault="00D84938" w:rsidP="003B2BB3">
      <w:r>
        <w:t>First, microelectrode recording and macrostimulation were performed to confirm the location of the subthalamic nucleus and to identify the target trajectory and target depth for permanent implantation</w:t>
      </w:r>
      <w:r w:rsidR="00430E1F">
        <w:t xml:space="preserve"> (systematically 2 mm after electrophysiologically determined entry into the nucleus)</w:t>
      </w:r>
      <w:r>
        <w:t xml:space="preserve">. </w:t>
      </w:r>
    </w:p>
    <w:p w14:paraId="0C360D83" w14:textId="5B6CAF97" w:rsidR="00A17372" w:rsidRDefault="00D84938" w:rsidP="003B2BB3">
      <w:r>
        <w:t>Second, the segmented lead</w:t>
      </w:r>
      <w:r w:rsidR="00430E1F">
        <w:t xml:space="preserve"> was inserted (directSTN Acute, Aleva Neurotherapeutics, Lausanne, Switzerland, Fig. 1A). It was placed in the same trajectory </w:t>
      </w:r>
      <w:r w:rsidR="000D400D">
        <w:t>and</w:t>
      </w:r>
      <w:r w:rsidR="00430E1F">
        <w:t xml:space="preserve"> at the same depth as intended for the permanent lead</w:t>
      </w:r>
      <w:r w:rsidR="000D400D">
        <w:t xml:space="preserve">. </w:t>
      </w:r>
      <w:r w:rsidR="00430E1F">
        <w:t>The segmented lead’s first directional electrode at 0° was oriented towards medial, the second electrode at 120° towards antero-lateral and the third electrode at 240° towards postero-lateral. The surgeon used a marker line at 0°</w:t>
      </w:r>
      <w:r w:rsidR="00E064C1">
        <w:t xml:space="preserve"> along the lead</w:t>
      </w:r>
      <w:r w:rsidR="00D76853">
        <w:t xml:space="preserve"> for orientation</w:t>
      </w:r>
      <w:r w:rsidR="00430E1F">
        <w:t xml:space="preserve"> and inserted the lead without extra rotation. </w:t>
      </w:r>
      <w:r w:rsidR="000D400D">
        <w:t xml:space="preserve">The depth of the segmented lead was intraoperatively confirmed with fluoroscopy. </w:t>
      </w:r>
      <w:r w:rsidR="00E064C1">
        <w:t>W</w:t>
      </w:r>
      <w:r w:rsidR="0080330F">
        <w:t>e did not</w:t>
      </w:r>
      <w:r w:rsidR="00430E1F">
        <w:t xml:space="preserve"> verify the </w:t>
      </w:r>
      <w:r w:rsidR="0080330F">
        <w:t xml:space="preserve">orientation </w:t>
      </w:r>
      <w:r w:rsidR="000D400D">
        <w:t xml:space="preserve">of the lead </w:t>
      </w:r>
      <w:r w:rsidR="0080330F">
        <w:t>at target depth with imaging</w:t>
      </w:r>
      <w:r w:rsidR="00E064C1">
        <w:t xml:space="preserve">, but relied on the marker line at </w:t>
      </w:r>
      <w:r w:rsidR="00E064C1">
        <w:t>0°</w:t>
      </w:r>
      <w:r w:rsidR="0080330F">
        <w:t>.</w:t>
      </w:r>
    </w:p>
    <w:p w14:paraId="13F4876F" w14:textId="325F53EA" w:rsidR="0080330F" w:rsidRDefault="00D76853" w:rsidP="003B2BB3">
      <w:r>
        <w:t xml:space="preserve">Third, </w:t>
      </w:r>
      <w:r w:rsidR="000F76A6">
        <w:t>the segmented lead was used for intraoperative LFP recording</w:t>
      </w:r>
      <w:r>
        <w:t xml:space="preserve">. The three directional electrodes on the distal level were used to record LFP simultaneously for twenty seconds. The electrical return was set to the cannula, 19 mm away from the recording contacts. The LFPs were recorded for a </w:t>
      </w:r>
      <w:r>
        <w:lastRenderedPageBreak/>
        <w:t>resting condition (i.e., patient at rest) and then a moving condition</w:t>
      </w:r>
      <w:r w:rsidR="00FD410C">
        <w:t xml:space="preserve"> </w:t>
      </w:r>
      <w:r w:rsidR="00392CB5">
        <w:t xml:space="preserve">(i.e., </w:t>
      </w:r>
      <w:r w:rsidR="00FD410C">
        <w:t>patient moved their arm</w:t>
      </w:r>
      <w:r w:rsidR="00392CB5">
        <w:t>)</w:t>
      </w:r>
      <w:r>
        <w:t>.</w:t>
      </w:r>
      <w:r w:rsidR="00B32CB4">
        <w:t xml:space="preserve"> However, the approved study protocol did not include instrument</w:t>
      </w:r>
      <w:r w:rsidR="00392CB5">
        <w:t>ation</w:t>
      </w:r>
      <w:r w:rsidR="00B32CB4">
        <w:t xml:space="preserve"> or experimental steps to </w:t>
      </w:r>
      <w:r w:rsidR="00392CB5">
        <w:t>synchronize movement and LFP recording</w:t>
      </w:r>
      <w:r w:rsidR="00B32CB4">
        <w:t>.</w:t>
      </w:r>
      <w:r>
        <w:t xml:space="preserve"> The LFPs were acquired with the Medtronic Leadpoint system (Medtronic, Fridley, MN, USA) with a sampling rate of 24 kHz </w:t>
      </w:r>
      <w:r w:rsidR="000F76A6">
        <w:t>for each direction. The Leadpoint system was additionally configured to apply a band-pass filter between 5 Hz and 5 kHz, and a notch filter at 50 Hz.</w:t>
      </w:r>
    </w:p>
    <w:p w14:paraId="5E562384" w14:textId="55DD2393" w:rsidR="000F76A6" w:rsidRDefault="000F76A6" w:rsidP="003B2BB3">
      <w:r>
        <w:t xml:space="preserve">Fourth, the segmented lead was used for intraoperative clinical testing. It was connected to an external neurostimulator with multiple independent current-driven sources (Osiris Stimulators, Model 504196, Inomed GmbH, Emmendingen, Germany). </w:t>
      </w:r>
      <w:r w:rsidR="00FD410C">
        <w:t>Each of the three directional electrodes was tested with monopolar stimulation. The stimulation pulses were cathodic-first with a pulse width of 90 µs and frequency of 130 Hz. A metal plate was used as a distant current return and placed in the subclavicular area, similar to the area for the</w:t>
      </w:r>
      <w:r w:rsidR="00B80043">
        <w:t xml:space="preserve"> permanent</w:t>
      </w:r>
      <w:r w:rsidR="00FD410C">
        <w:t xml:space="preserve"> implantable pulse generator. A separate operator configured the stimulation direction and current amplitude, thus the patient and the clinician assessing the clinical effects of stimulation were blinded to the stimulation configuration.</w:t>
      </w:r>
    </w:p>
    <w:p w14:paraId="0EE920C4" w14:textId="61EBB3CE" w:rsidR="00FD410C" w:rsidRDefault="00FD410C" w:rsidP="003B2BB3">
      <w:r>
        <w:t>The clinical effects were assessed based on the rigidity of the patient’s hand. The assessment was performed by the same experienced neurologist for all four patients.</w:t>
      </w:r>
      <w:r w:rsidR="00B80043">
        <w:t xml:space="preserve"> The stimulation current was increased in 0.2 mA steps to determine the therapeutic current threshold, i.e., the lowest stimulation current that resulted in no rigidity. Then the stimulation current was further increased to determine the side effect current threshold, where a sustained side effect such as paresthesia, dysarthria or focal muscular contraction</w:t>
      </w:r>
      <w:r w:rsidR="00600E69">
        <w:t xml:space="preserve"> </w:t>
      </w:r>
      <w:r w:rsidR="00600E69">
        <w:t>was observed</w:t>
      </w:r>
      <w:r w:rsidR="00B80043">
        <w:t>. The difference between</w:t>
      </w:r>
      <w:r w:rsidR="00600E69">
        <w:t xml:space="preserve"> the</w:t>
      </w:r>
      <w:r w:rsidR="00B80043">
        <w:t xml:space="preserve"> two thresholds was defined as the </w:t>
      </w:r>
      <w:r w:rsidR="00B80043">
        <w:rPr>
          <w:i/>
        </w:rPr>
        <w:t>therapeutic window</w:t>
      </w:r>
      <w:r w:rsidR="00B80043">
        <w:t xml:space="preserve"> and was used to rank the stimulation directions. The direction with the largest window was ranked as 1</w:t>
      </w:r>
      <w:r w:rsidR="00B80043" w:rsidRPr="00B80043">
        <w:rPr>
          <w:vertAlign w:val="superscript"/>
        </w:rPr>
        <w:t>st</w:t>
      </w:r>
      <w:r w:rsidR="00B80043">
        <w:t xml:space="preserve"> best direction and so on. When directions had the same therapeutic window, the direction with the lower therapeutic current threshold was ranked higher.</w:t>
      </w:r>
      <w:r w:rsidR="005D320A">
        <w:t xml:space="preserve"> Therapeutic current thresholds, side effect current thresholds and therapeutic windows for all patients and directions are listed in Table</w:t>
      </w:r>
      <w:r w:rsidR="00392CB5">
        <w:t> 1</w:t>
      </w:r>
      <w:r w:rsidR="005D320A">
        <w:t>.</w:t>
      </w:r>
    </w:p>
    <w:p w14:paraId="27F7D2B5" w14:textId="14E02613" w:rsidR="00B80043" w:rsidRPr="00B80043" w:rsidRDefault="00B80043" w:rsidP="003B2BB3">
      <w:r>
        <w:t xml:space="preserve">Fifth, the segmented lead was removed after clinical testing and the permanent lead (Medtronic model 3389) was </w:t>
      </w:r>
      <w:r w:rsidR="009446FA">
        <w:t>inserted</w:t>
      </w:r>
      <w:r w:rsidR="00BD541B">
        <w:t xml:space="preserve"> using the same guide tube</w:t>
      </w:r>
      <w:r w:rsidR="009446FA">
        <w:t>.</w:t>
      </w:r>
    </w:p>
    <w:p w14:paraId="4767CCC5" w14:textId="0DEBE6B9" w:rsidR="007D5C25" w:rsidRDefault="0097464E" w:rsidP="003B2BB3">
      <w:pPr>
        <w:pStyle w:val="berschrift2"/>
      </w:pPr>
      <w:r>
        <w:t>Data Analysis</w:t>
      </w:r>
    </w:p>
    <w:p w14:paraId="578EDE00" w14:textId="6752EFAE" w:rsidR="005F5AF4" w:rsidRPr="00DB770D" w:rsidRDefault="00BD541B" w:rsidP="003B2BB3">
      <w:r>
        <w:t xml:space="preserve">The LFP recordings were analyzed post-hoc with Matlab 2016b (MathWorks, Natick, MA, USA). First, the recordings were downsampled to 375 Hz and visually inspected for artifacts. Power spectral </w:t>
      </w:r>
      <w:r>
        <w:lastRenderedPageBreak/>
        <w:t xml:space="preserve">densities were then computed with the Welch method with 25 percent overlap and a spectral frequency resolution of 0.5 Hz. The </w:t>
      </w:r>
      <w:r w:rsidR="002E4955">
        <w:t xml:space="preserve">spectral </w:t>
      </w:r>
      <w:r w:rsidRPr="00600E69">
        <w:t>power</w:t>
      </w:r>
      <w:r>
        <w:t xml:space="preserve"> of the beta frequency band was calculated as the area under the density curve</w:t>
      </w:r>
      <w:r w:rsidR="00614EB4">
        <w:t xml:space="preserve"> between 13 and 35 Hz </w:t>
      </w:r>
      <w:r>
        <w:t>(Fig. 1B).</w:t>
      </w:r>
      <w:r w:rsidR="00614EB4">
        <w:t xml:space="preserve"> Furthermore, we calculated the power in three sub-bands: low beta (13</w:t>
      </w:r>
      <w:r w:rsidR="00614EB4">
        <w:rPr>
          <w:rFonts w:cs="Times New Roman"/>
        </w:rPr>
        <w:t>–</w:t>
      </w:r>
      <w:r w:rsidR="00614EB4">
        <w:t>20 Hz), high beta (20.5</w:t>
      </w:r>
      <w:r w:rsidR="00614EB4">
        <w:rPr>
          <w:rFonts w:cs="Times New Roman"/>
        </w:rPr>
        <w:t>–</w:t>
      </w:r>
      <w:r w:rsidR="00614EB4">
        <w:t xml:space="preserve">35 Hz) and peak beta, i.e., 2 Hz around the beta peak </w:t>
      </w:r>
      <w:r w:rsidR="00614EB4">
        <w:fldChar w:fldCharType="begin" w:fldLock="1"/>
      </w:r>
      <w:r w:rsidR="00D27468">
        <w:instrText>ADDIN CSL_CITATION {"citationItems":[{"id":"ITEM-1","itemData":{"DOI":"10.1002/mds.27215","ISSN":"1531-8257","PMID":"29150884","author":[{"dropping-particle":"","family":"Tinkhauser","given":"Gerd","non-dropping-particle":"","parse-names":false,"suffix":""},{"dropping-particle":"","family":"Pogosyan","given":"Alek","non-dropping-particle":"","parse-names":false,"suffix":""},{"dropping-particle":"","family":"Debove","given":"Ines","non-dropping-particle":"","parse-names":false,"suffix":""},{"dropping-particle":"","family":"Nowacki","given":"Andreas","non-dropping-particle":"","parse-names":false,"suffix":""},{"dropping-particle":"","family":"Shah","given":"Ahmar","non-dropping-particle":"","parse-names":false,"suffix":""},{"dropping-particle":"","family":"Seidel","given":"Kathleen","non-dropping-particle":"","parse-names":false,"suffix":""},{"dropping-particle":"","family":"Tan","given":"Huiling","non-dropping-particle":"","parse-names":false,"suffix":""},{"dropping-particle":"","family":"Brittain","given":"John- Stuart","non-dropping-particle":"","parse-names":false,"suffix":""},{"dropping-particle":"","family":"Biase","given":"Lazzaro","non-dropping-particle":"","parse-names":false,"suffix":""},{"dropping-particle":"","family":"Oertel","given":"Markus","non-dropping-particle":"","parse-names":false,"suffix":""},{"dropping-particle":"","family":"Pollo","given":"Claudio","non-dropping-particle":"","parse-names":false,"suffix":""},{"dropping-particle":"","family":"Brown","given":"Peter","non-dropping-particle":"","parse-names":false,"suffix":""},{"dropping-particle":"","family":"Schuepbach","given":"Michael","non-dropping-particle":"","parse-names":false,"suffix":""}],"id":"ITEM-1","issue":"00","issued":{"date-parts":[["2017"]]},"page":"1-6","title":"Directional local field potentials : a tool to optimize deep brain stimulation","type":"article-journal","volume":"00"},"uris":["http://www.mendeley.com/documents/?uuid=13407d7f-0898-4afb-afb7-c27b413b0657"]}],"mendeley":{"formattedCitation":"(Tinkhauser et al., 2017a)","plainTextFormattedCitation":"(Tinkhauser et al., 2017a)","previouslyFormattedCitation":"(Tinkhauser et al., 2017)"},"properties":{"noteIndex":0},"schema":"https://github.com/citation-style-language/schema/raw/master/csl-citation.json"}</w:instrText>
      </w:r>
      <w:r w:rsidR="00614EB4">
        <w:fldChar w:fldCharType="separate"/>
      </w:r>
      <w:r w:rsidR="00D27468" w:rsidRPr="00D27468">
        <w:rPr>
          <w:noProof/>
        </w:rPr>
        <w:t>(Tinkhauser et al., 2017a)</w:t>
      </w:r>
      <w:r w:rsidR="00614EB4">
        <w:fldChar w:fldCharType="end"/>
      </w:r>
      <w:r w:rsidR="00614EB4">
        <w:t xml:space="preserve">. </w:t>
      </w:r>
      <w:r w:rsidR="00FE3075">
        <w:t>The spectral power</w:t>
      </w:r>
      <w:r w:rsidR="00614EB4">
        <w:t xml:space="preserve"> </w:t>
      </w:r>
      <w:r w:rsidR="00FE3075">
        <w:t xml:space="preserve">was </w:t>
      </w:r>
      <w:r w:rsidR="00614EB4">
        <w:t xml:space="preserve">normalized </w:t>
      </w:r>
      <w:r w:rsidR="00FE3075">
        <w:t xml:space="preserve">to </w:t>
      </w:r>
      <w:r w:rsidR="00614EB4">
        <w:t xml:space="preserve">the average power in the beta frequency band across the three recorded directions </w:t>
      </w:r>
      <w:r w:rsidR="00614EB4">
        <w:fldChar w:fldCharType="begin" w:fldLock="1"/>
      </w:r>
      <w:r w:rsidR="00BA7789">
        <w:instrText>ADDIN CSL_CITATION {"citationItems":[{"id":"ITEM-1","itemData":{"DOI":"10.1016/j.clinph.2018.01.075","ISSN":"18728952","PMID":"29567582","abstract":"Objective: This study aims to use the activities recorded directly from the deep brain stimulation (DBS) electrode to address the focality and distinct nature of the local field potential (LFP) activities of different frequency. Methods: Pre-operative and intra-operative magnetic resonance imaging (MRI) were acquired from patients with Parkinson's disease (PD) who underwent DBS in the subthalamic nucleus and intra-operative LFP recording at rest and during cued movements. Images were reconstructed and 3-D visualized using Lead-DBS® toolbox to determine the coordinates of contact. The resting spectral power and movement-related power modulation of LFP oscillations were estimated. Results: Both subthalamic LFP activity recorded at rest and its modulation by movement had focal maxima in the alpha, beta and gamma bands. The spatial distribution of alpha band activity and its modulation was significantly different to that in the beta band. Moreover, there were significant differences in the scale and timing of movement related modulation across the frequency bands. Conclusion: Subthalamic LFP activities within specific frequency bands can be distinguished by spatial topography and pattern of movement related modulation. Significance: Assessment of the frequency, focality and pattern of movement related modulation of subthalamic LFPs reveals a heterogeneity of neural population activity in this region. This could potentially be leveraged to finesse intra-operative targeting and post-operative contact selection.","author":[{"dropping-particle":"","family":"Geng","given":"Xinyi","non-dropping-particle":"","parse-names":false,"suffix":""},{"dropping-particle":"","family":"Xu","given":"Xin","non-dropping-particle":"","parse-names":false,"suffix":""},{"dropping-particle":"","family":"Horn","given":"Andreas","non-dropping-particle":"","parse-names":false,"suffix":""},{"dropping-particle":"","family":"Li","given":"Ningfei","non-dropping-particle":"","parse-names":false,"suffix":""},{"dropping-particle":"","family":"Ling","given":"Zhipei","non-dropping-particle":"","parse-names":false,"suffix":""},{"dropping-particle":"","family":"Brown","given":"Peter","non-dropping-particle":"","parse-names":false,"suffix":""},{"dropping-particle":"","family":"Wang","given":"Shouyan","non-dropping-particle":"","parse-names":false,"suffix":""}],"container-title":"Clinical Neurophysiology","id":"ITEM-1","issue":"5","issued":{"date-parts":[["2018"]]},"page":"1001-1010","publisher":"International Federation of Clinical Neurophysiology","title":"Intra-operative characterisation of subthalamic oscillations in Parkinson's disease","type":"article-journal","volume":"129"},"uris":["http://www.mendeley.com/documents/?uuid=4b6de491-feb2-4a84-9228-6d2a98c89aed"]}],"mendeley":{"formattedCitation":"(Geng et al., 2018)","plainTextFormattedCitation":"(Geng et al., 2018)","previouslyFormattedCitation":"(Geng et al., 2018)"},"properties":{"noteIndex":0},"schema":"https://github.com/citation-style-language/schema/raw/master/csl-citation.json"}</w:instrText>
      </w:r>
      <w:r w:rsidR="00614EB4">
        <w:fldChar w:fldCharType="separate"/>
      </w:r>
      <w:r w:rsidR="00614EB4" w:rsidRPr="00614EB4">
        <w:rPr>
          <w:noProof/>
        </w:rPr>
        <w:t>(Geng et al., 2018)</w:t>
      </w:r>
      <w:r w:rsidR="00614EB4">
        <w:fldChar w:fldCharType="end"/>
      </w:r>
      <w:r w:rsidR="00614EB4">
        <w:t>.</w:t>
      </w:r>
      <w:r w:rsidR="00B32CB4">
        <w:t xml:space="preserve"> This normalization was done separately for the resting and moving conditions. </w:t>
      </w:r>
      <w:r w:rsidR="005D320A">
        <w:t>F</w:t>
      </w:r>
      <w:r w:rsidR="00B32CB4">
        <w:t>or the comparison of movement condition versus resting condition, the normalization factor from the moving condition was applied to both conditions.</w:t>
      </w:r>
      <w:r w:rsidR="005B59C2">
        <w:t xml:space="preserve"> </w:t>
      </w:r>
      <w:r w:rsidR="00B32CB4">
        <w:t xml:space="preserve">For </w:t>
      </w:r>
      <w:r w:rsidR="00FA38B0">
        <w:t>the statistical analysis</w:t>
      </w:r>
      <w:r w:rsidR="00B32CB4">
        <w:t xml:space="preserve"> of patient averages, a one-way ANOVA was used with a significance threshold of 0.05.</w:t>
      </w:r>
      <w:r w:rsidR="00FA38B0">
        <w:t xml:space="preserve"> For the correlation of power in the beta band and the therapeutic window, we</w:t>
      </w:r>
      <w:r w:rsidR="00236A46">
        <w:t xml:space="preserve"> normalized the </w:t>
      </w:r>
      <w:r w:rsidR="00FE3075">
        <w:t xml:space="preserve">therapeutic </w:t>
      </w:r>
      <w:r w:rsidR="00236A46">
        <w:t>windows for each patient and then</w:t>
      </w:r>
      <w:r w:rsidR="00FA38B0">
        <w:t xml:space="preserve"> used Spearman’s rank correlation.</w:t>
      </w:r>
      <w:r w:rsidR="005F5AF4">
        <w:br w:type="page"/>
      </w:r>
    </w:p>
    <w:p w14:paraId="40DF9CE3" w14:textId="35EE4C59" w:rsidR="005F5AF4" w:rsidRDefault="005F5AF4" w:rsidP="003B2BB3">
      <w:pPr>
        <w:pStyle w:val="berschrift1"/>
      </w:pPr>
      <w:r>
        <w:lastRenderedPageBreak/>
        <w:t>Results</w:t>
      </w:r>
    </w:p>
    <w:p w14:paraId="716D0C06" w14:textId="600E7B77" w:rsidR="001D1FFE" w:rsidRDefault="001D1FFE" w:rsidP="003B2BB3">
      <w:pPr>
        <w:pStyle w:val="berschrift2"/>
      </w:pPr>
      <w:r>
        <w:t>Power Spectral Densities</w:t>
      </w:r>
    </w:p>
    <w:p w14:paraId="75CDDAA2" w14:textId="0CFD5A39" w:rsidR="005D320A" w:rsidRDefault="005D320A" w:rsidP="003B2BB3">
      <w:r>
        <w:t xml:space="preserve">We </w:t>
      </w:r>
      <w:r w:rsidR="00566250">
        <w:t>recorded directional LFPs</w:t>
      </w:r>
      <w:r>
        <w:t xml:space="preserve"> with a segmented lead in four Parkinson’s disease patients undergoing DBS implantation of the subthalamic nucleus. </w:t>
      </w:r>
      <w:r w:rsidR="00566250">
        <w:t>Filtered</w:t>
      </w:r>
      <w:r w:rsidR="001D1FFE">
        <w:t xml:space="preserve"> voltage</w:t>
      </w:r>
      <w:r>
        <w:t xml:space="preserve"> </w:t>
      </w:r>
      <w:r w:rsidR="00566250">
        <w:t>traces</w:t>
      </w:r>
      <w:r>
        <w:t xml:space="preserve"> and power spectral densities</w:t>
      </w:r>
      <w:r w:rsidR="001D1FFE">
        <w:t xml:space="preserve"> for the resting condition</w:t>
      </w:r>
      <w:r>
        <w:t xml:space="preserve"> are illustrated for Patient 2 in Fig. </w:t>
      </w:r>
      <w:r w:rsidR="00566250">
        <w:t>1B</w:t>
      </w:r>
      <w:r>
        <w:t xml:space="preserve">. </w:t>
      </w:r>
      <w:r w:rsidR="001D1FFE">
        <w:t>The power spectral densities of the other patients and conditions are shown in Fig. 1C. Patient 1 had a spectral peak in the high beta band, Patien</w:t>
      </w:r>
      <w:r w:rsidR="00370D06">
        <w:t xml:space="preserve">ts 2 and 4 in the low beta band, but </w:t>
      </w:r>
      <w:r w:rsidR="001D1FFE">
        <w:t xml:space="preserve">Patient 3 had no clear spectral </w:t>
      </w:r>
      <w:r w:rsidR="00370D06">
        <w:t xml:space="preserve">peak </w:t>
      </w:r>
      <w:r w:rsidR="001D1FFE">
        <w:t>(</w:t>
      </w:r>
      <w:r w:rsidR="002E4955">
        <w:t>27.5, 18.5 and 20 Hz, respectively)</w:t>
      </w:r>
      <w:r w:rsidR="001D1FFE">
        <w:t>.</w:t>
      </w:r>
    </w:p>
    <w:p w14:paraId="45D1255D" w14:textId="24613D33" w:rsidR="002E4955" w:rsidRDefault="002E4955" w:rsidP="003B2BB3">
      <w:pPr>
        <w:pStyle w:val="berschrift2"/>
      </w:pPr>
      <w:r>
        <w:t>Power for Different Directions and Conditions</w:t>
      </w:r>
    </w:p>
    <w:p w14:paraId="3064C188" w14:textId="6B5E042E" w:rsidR="002E4955" w:rsidRDefault="00855A8F" w:rsidP="003B2BB3">
      <w:r>
        <w:t>We observed power differences for the three directions in all patients</w:t>
      </w:r>
      <w:r w:rsidR="001116D0">
        <w:t xml:space="preserve"> (Figs. 2,</w:t>
      </w:r>
      <w:r w:rsidR="00464415">
        <w:t xml:space="preserve"> </w:t>
      </w:r>
      <w:r w:rsidR="001116D0">
        <w:t>3)</w:t>
      </w:r>
      <w:r>
        <w:t xml:space="preserve">. </w:t>
      </w:r>
      <w:r w:rsidR="00583A69">
        <w:t>Generally, the directional differences were consistent across the resting and moving condition</w:t>
      </w:r>
      <w:r w:rsidR="00392CB5">
        <w:t>s</w:t>
      </w:r>
      <w:r w:rsidR="00583A69">
        <w:t xml:space="preserve"> as well as across the sub-bands. For instance for Patient 2 resting condition, the highest power in the total beta frequency band was recorded in the antero-lateral direction followed by the postero-lateral and medial directions. This directional ranking remained consistent across the sub-bands and was also observed in the moving condition. </w:t>
      </w:r>
      <w:r w:rsidR="001116D0">
        <w:t xml:space="preserve">Only </w:t>
      </w:r>
      <w:r w:rsidR="00583A69">
        <w:t xml:space="preserve">Patient 1 showed a </w:t>
      </w:r>
      <w:r w:rsidR="001116D0">
        <w:t>change of directional ranking for the low beta and peak beta sub-bands</w:t>
      </w:r>
      <w:r w:rsidR="00FA38B0">
        <w:t xml:space="preserve"> compared to the other bands</w:t>
      </w:r>
      <w:r w:rsidR="001116D0">
        <w:t>.</w:t>
      </w:r>
    </w:p>
    <w:p w14:paraId="6D4642F8" w14:textId="48AAB3B5" w:rsidR="001116D0" w:rsidRDefault="001116D0" w:rsidP="003B2BB3">
      <w:r>
        <w:t xml:space="preserve">The most noticeable directional differences were observed for Patient 2. For the other patients, directional differences were less marked and no sub-band </w:t>
      </w:r>
      <w:r w:rsidR="00FA38B0">
        <w:t>emphasized</w:t>
      </w:r>
      <w:r>
        <w:t xml:space="preserve"> directional differences in particular.</w:t>
      </w:r>
    </w:p>
    <w:p w14:paraId="64CD09A6" w14:textId="307AA016" w:rsidR="001116D0" w:rsidRPr="002E4955" w:rsidRDefault="00A75AD5" w:rsidP="003B2BB3">
      <w:r>
        <w:t>Calculating the</w:t>
      </w:r>
      <w:r w:rsidR="00942F3C">
        <w:t xml:space="preserve"> power ratio of moving-to-resting condition showed various changes in the beta </w:t>
      </w:r>
      <w:r w:rsidR="00370D06">
        <w:t xml:space="preserve">band </w:t>
      </w:r>
      <w:r w:rsidR="00942F3C">
        <w:t xml:space="preserve">and its sub-bands (Fig. 4). The </w:t>
      </w:r>
      <w:r>
        <w:t>ratios</w:t>
      </w:r>
      <w:r w:rsidR="00942F3C">
        <w:t xml:space="preserve"> </w:t>
      </w:r>
      <w:r>
        <w:t>for t</w:t>
      </w:r>
      <w:r w:rsidR="00942F3C">
        <w:t xml:space="preserve">he total beta band </w:t>
      </w:r>
      <w:r>
        <w:t>indicated only minor changes between the conditions (</w:t>
      </w:r>
      <w:r w:rsidR="00370D06">
        <w:t xml:space="preserve">i.e., </w:t>
      </w:r>
      <w:r>
        <w:t>r</w:t>
      </w:r>
      <w:r w:rsidR="00942F3C">
        <w:t>atio of 1</w:t>
      </w:r>
      <w:r>
        <w:t>)</w:t>
      </w:r>
      <w:r w:rsidR="00942F3C">
        <w:t xml:space="preserve">. The </w:t>
      </w:r>
      <w:r>
        <w:t>ratios for</w:t>
      </w:r>
      <w:r w:rsidR="00942F3C">
        <w:t xml:space="preserve"> the low beta band indicated a decrease in power in the movement condition (</w:t>
      </w:r>
      <w:r w:rsidR="00370D06">
        <w:t xml:space="preserve">i.e., </w:t>
      </w:r>
      <w:r w:rsidR="00942F3C">
        <w:t>ratio less than 1). This decrease was most marked for Patients 1 and 3</w:t>
      </w:r>
      <w:r>
        <w:t>.</w:t>
      </w:r>
      <w:r w:rsidR="00942F3C">
        <w:t xml:space="preserve"> The </w:t>
      </w:r>
      <w:r>
        <w:t xml:space="preserve">ratios for </w:t>
      </w:r>
      <w:r w:rsidR="00942F3C">
        <w:t>the high beta band, on the other hand, indicated an increase in power in the movement condition (</w:t>
      </w:r>
      <w:r w:rsidR="00370D06">
        <w:t xml:space="preserve">i.e., </w:t>
      </w:r>
      <w:r w:rsidR="00942F3C">
        <w:t xml:space="preserve">ratio greater than 1). </w:t>
      </w:r>
      <w:r>
        <w:t>This was most noticeable in Patients 2 and 4. The power in the peak beta band indicated an increase in power in the movement condition for Patient 1, and only small changes for Patients 2 and 4. In terms of directions, the ratios did not show a tendency.</w:t>
      </w:r>
    </w:p>
    <w:p w14:paraId="3023B082" w14:textId="757D87BE" w:rsidR="002E4955" w:rsidRPr="002E4955" w:rsidRDefault="002E4955" w:rsidP="003B2BB3">
      <w:pPr>
        <w:pStyle w:val="berschrift2"/>
      </w:pPr>
      <w:r>
        <w:t>Power and Best Stimulation Direction</w:t>
      </w:r>
    </w:p>
    <w:p w14:paraId="454B13BB" w14:textId="22F800E2" w:rsidR="00A75AD5" w:rsidRDefault="00464415" w:rsidP="003B2BB3">
      <w:r>
        <w:lastRenderedPageBreak/>
        <w:t xml:space="preserve">Averaging across the four patients, we </w:t>
      </w:r>
      <w:r w:rsidR="00DB770D">
        <w:t>observed</w:t>
      </w:r>
      <w:r>
        <w:t xml:space="preserve"> that the 1</w:t>
      </w:r>
      <w:r w:rsidRPr="00464415">
        <w:rPr>
          <w:vertAlign w:val="superscript"/>
        </w:rPr>
        <w:t>st</w:t>
      </w:r>
      <w:r>
        <w:t xml:space="preserve"> best stimulation direction had the highest spectral power</w:t>
      </w:r>
      <w:r w:rsidR="00DB770D">
        <w:t>,</w:t>
      </w:r>
      <w:r>
        <w:t xml:space="preserve"> </w:t>
      </w:r>
      <w:r w:rsidR="00DB770D">
        <w:t>t</w:t>
      </w:r>
      <w:r>
        <w:t>he 2</w:t>
      </w:r>
      <w:r w:rsidRPr="00464415">
        <w:rPr>
          <w:vertAlign w:val="superscript"/>
        </w:rPr>
        <w:t>nd</w:t>
      </w:r>
      <w:r>
        <w:t xml:space="preserve"> best stimulation direction had the second largest power and the 3</w:t>
      </w:r>
      <w:r w:rsidRPr="00464415">
        <w:rPr>
          <w:vertAlign w:val="superscript"/>
        </w:rPr>
        <w:t>rd</w:t>
      </w:r>
      <w:r>
        <w:t xml:space="preserve"> best direction had the lowest power (Fig. 5). Importantly, this was valid for both the resting and moving condition</w:t>
      </w:r>
      <w:r w:rsidR="00392CB5">
        <w:t>s,</w:t>
      </w:r>
      <w:r>
        <w:t xml:space="preserve"> for the total beta </w:t>
      </w:r>
      <w:r w:rsidR="00FA38B0">
        <w:t xml:space="preserve">frequency </w:t>
      </w:r>
      <w:r>
        <w:t xml:space="preserve">band and all the three sub-bands. </w:t>
      </w:r>
      <w:r w:rsidR="00DB770D">
        <w:t xml:space="preserve">The directional differences were </w:t>
      </w:r>
      <w:r w:rsidR="00FA38B0">
        <w:t>most noticeable</w:t>
      </w:r>
      <w:r w:rsidR="00DB770D">
        <w:t xml:space="preserve"> for the total beta frequency band. A statistically significant difference was found for the resting condition in the total beta band between the 1</w:t>
      </w:r>
      <w:r w:rsidR="00DB770D" w:rsidRPr="00DB770D">
        <w:rPr>
          <w:vertAlign w:val="superscript"/>
        </w:rPr>
        <w:t>st</w:t>
      </w:r>
      <w:r w:rsidR="00DB770D">
        <w:t xml:space="preserve"> and 3</w:t>
      </w:r>
      <w:r w:rsidR="00DB770D" w:rsidRPr="00DB770D">
        <w:rPr>
          <w:vertAlign w:val="superscript"/>
        </w:rPr>
        <w:t>rd</w:t>
      </w:r>
      <w:r w:rsidR="00DB770D">
        <w:t xml:space="preserve"> best stimulation direction (p = 0.04). The power ratio of moving-to-resting did not show a trend across patients.</w:t>
      </w:r>
    </w:p>
    <w:p w14:paraId="11F3D444" w14:textId="6BF68B95" w:rsidR="005F5AF4" w:rsidRDefault="00236A46" w:rsidP="003B2BB3">
      <w:pPr>
        <w:rPr>
          <w:rFonts w:eastAsia="Cambria" w:cs="Times New Roman"/>
          <w:b/>
          <w:szCs w:val="24"/>
        </w:rPr>
      </w:pPr>
      <w:r>
        <w:t>Finally, we observed a significant correlation between power in the total beta frequency band and normalized therapeutic window (Spearman’s rank correlation p = 0.004, rho = 0.77, resting condition, Fig. 6). The correlation was also significant for the power in the high beta band (p = 0.01, rho = 0.69</w:t>
      </w:r>
      <w:r w:rsidR="00452DEB">
        <w:t>, resting condition</w:t>
      </w:r>
      <w:r>
        <w:t xml:space="preserve">). </w:t>
      </w:r>
      <w:r w:rsidR="00452DEB">
        <w:t>No other significant correlations were found.</w:t>
      </w:r>
      <w:r w:rsidR="005F5AF4">
        <w:br w:type="page"/>
      </w:r>
    </w:p>
    <w:p w14:paraId="726C0AFC" w14:textId="6B643B04" w:rsidR="005F5AF4" w:rsidRDefault="005F5AF4" w:rsidP="003B2BB3">
      <w:pPr>
        <w:pStyle w:val="berschrift1"/>
      </w:pPr>
      <w:r>
        <w:lastRenderedPageBreak/>
        <w:t>Discussion</w:t>
      </w:r>
    </w:p>
    <w:p w14:paraId="295AD890" w14:textId="172B3472" w:rsidR="00DD2758" w:rsidRDefault="00BA7789" w:rsidP="003B2BB3">
      <w:r>
        <w:t>C</w:t>
      </w:r>
      <w:r w:rsidR="00DD2758">
        <w:t>lassic omnidirectional DBS is often limited by s</w:t>
      </w:r>
      <w:r>
        <w:t xml:space="preserve">timulation-induced side effects caused by </w:t>
      </w:r>
      <w:r w:rsidR="00DD2758">
        <w:t>current spread to non-target</w:t>
      </w:r>
      <w:r>
        <w:t>ed</w:t>
      </w:r>
      <w:r w:rsidR="00DD2758">
        <w:t xml:space="preserve"> brain regions. To overcome this</w:t>
      </w:r>
      <w:r>
        <w:t xml:space="preserve"> limitation, d</w:t>
      </w:r>
      <w:r w:rsidR="00DD2758">
        <w:t xml:space="preserve">irectional DBS with segmented leads </w:t>
      </w:r>
      <w:r w:rsidR="00833404">
        <w:t>enable</w:t>
      </w:r>
      <w:r>
        <w:t xml:space="preserve"> current steering to contain the current to targeted brain regions</w:t>
      </w:r>
      <w:r w:rsidR="00833404">
        <w:t>.</w:t>
      </w:r>
      <w:r>
        <w:t xml:space="preserve"> </w:t>
      </w:r>
      <w:r w:rsidR="00833404">
        <w:t>It</w:t>
      </w:r>
      <w:r>
        <w:t xml:space="preserve"> has demonstrated clinical potential </w:t>
      </w:r>
      <w:r>
        <w:fldChar w:fldCharType="begin" w:fldLock="1"/>
      </w:r>
      <w:r>
        <w:instrText>ADDIN CSL_CITATION {"citationItems":[{"id":"ITEM-1","itemData":{"DOI":"10.1093/brain/awu102","ISBN":"1460-2156(Electronic);0006-8950(Print)","ISSN":"14602156","PMID":"24844728","abstract":"Deep brain stimulation of different targets has been shown to drastically improve symptoms of a variety of neurological conditions. However, the occurrence of disabling side effects may limit the ability to deliver adequate amounts of current necessary to reach the maximal benefit. Computed models have suggested that reduction in electrode size and the ability to provide directional stimulation could increase the efficacy of such therapies. This has never been demonstrated in humans. In the present study, we assess the effect of directional stimulation compared to omnidirectional stimulation. Three different directions of stimulation as well as omnidirectional stimulation were tested intraoperatively in the subthalamic nucleus of 11 patients with Parkinson's disease and in the nucleus ventralis intermedius of two other subjects with essential tremor. At the trajectory chosen for implantation of the definitive electrode, we assessed the current threshold window between positive and side effects, defined as the therapeutic window. A computed finite element model was used to compare the volume of tissue activated when one directional electrode was stimulated, or in case of omnidirectional stimulation. All but one patient showed a benefit of directional stimulation compared to omnidirectional. A best direction of stimulation was observed in all the patients. The therapeutic window in the best direction was wider than the second best direction (P = 0.003) and wider than the third best direction (P = 0.002). Compared to omnidirectional direction, the therapeutic window in the best direction was 41.3% wider (P = 0.037). The current threshold producing meaningful therapeutic effect in the best direction was 0.67 mA (0.3-1.0 mA) and was 43% lower than in omnidirectional stimulation (P = 0.002). No complication as a result of insertion of the directional electrode or during testing was encountered. The computed model revealed a volume of tissue activated of 10.5 mm(3) in omnidirectional mode, compared with 4.2 mm(3) when only one electrode was used. Directional deep brain stimulation with a reduced electrode size applied intraoperatively in the subthalamic nucleus as well as in the nucleus ventralis intermedius of the thalamus significantly widened the therapeutic window and lowered the current needed for beneficial effects, compared to omnidirectional stimulation. The observed side effects related to direction of stimulation were consistent with the anatomical l…","author":[{"dropping-particle":"","family":"Pollo","given":"Claudio","non-dropping-particle":"","parse-names":false,"suffix":""},{"dropping-particle":"","family":"Kaelin-Lang","given":"Alain","non-dropping-particle":"","parse-names":false,"suffix":""},{"dropping-particle":"","family":"Oertel","given":"Markus F.","non-dropping-particle":"","parse-names":false,"suffix":""},{"dropping-particle":"","family":"Stieglitz","given":"Lennart","non-dropping-particle":"","parse-names":false,"suffix":""},{"dropping-particle":"","family":"Taub","given":"Ethan","non-dropping-particle":"","parse-names":false,"suffix":""},{"dropping-particle":"","family":"Fuhr","given":"Peter","non-dropping-particle":"","parse-names":false,"suffix":""},{"dropping-particle":"","family":"Lozano","given":"Andres M.","non-dropping-particle":"","parse-names":false,"suffix":""},{"dropping-particle":"","family":"Raabe","given":"Andreas","non-dropping-particle":"","parse-names":false,"suffix":""},{"dropping-particle":"","family":"Sch??pbach","given":"Michael","non-dropping-particle":"","parse-names":false,"suffix":""},{"dropping-particle":"","family":"Schüpbach","given":"Michael","non-dropping-particle":"","parse-names":false,"suffix":""}],"container-title":"Brain","id":"ITEM-1","issue":"7","issued":{"date-parts":[["2014"]]},"page":"2015-2026","title":"Directional deep brain stimulation: An intraoperative double-blind pilot study","type":"article-journal","volume":"137"},"uris":["http://www.mendeley.com/documents/?uuid=3e8d6592-7ac3-4c41-99ca-b0f86d9ec3d4"]},{"id":"ITEM-2","itemData":{"DOI":"10.1212/WNL.0000000000000823","ISBN":"0000000000000","ISSN":"1526632X","PMID":"25150285","abstract":"OBJECTIVE The aim of this study was to investigate whether directional steering through a novel 32-contact electrode is safe and can modulate the thresholds for beneficial and side effects of stimulation. METHODS The study is a single-center, performance and safety study. Double-blind intraoperative evaluations of the thresholds for therapeutic benefit and for side effects were performed in 8 patients with Parkinson disease while stimulating in randomized order in spherical mode and in 4 different steering modes with the 32-contact electrode, and in monopolar mode with a commercial electrode. In addition, simultaneous recordings of local field potentials through all 32 contacts were performed. RESULTS There were no adverse events related to the experimental device. For 13 of 15 side effects (87%), the threshold could be increased by ≥ 1 mA while steering in at least one direction in comparison to conventional spherical stimulation, thereby increasing the therapeutic window by up to 1.5 mA. Recording local field potentials through all 32 electrode contacts yielded spatiotemporal information on pathologic neuronal activity. CONCLUSIONS Controlled steering of current through the brain may improve the effectiveness of deep brain stimulation (DBS), allow for novel applications, and provide a tool to better explore pathophysiologic activity in the brain. CLASSIFICATION OF EVIDENCE This study provides Class IV evidence that for patients with Parkinson disease, steering DBS current is well tolerated, increases the threshold for side effects, and may improve the therapeutic window of subthalamic nucleus DBS as compared with current standard spherical stimulation.","author":[{"dropping-particle":"","family":"Contarino","given":"M. Fiorella","non-dropping-particle":"","parse-names":false,"suffix":""},{"dropping-particle":"","family":"Bour","given":"Lo J.","non-dropping-particle":"","parse-names":false,"suffix":""},{"dropping-particle":"","family":"Verhagen","given":"Rens","non-dropping-particle":"","parse-names":false,"suffix":""},{"dropping-particle":"","family":"Lourens","given":"Marcel A J","non-dropping-particle":"","parse-names":false,"suffix":""},{"dropping-particle":"","family":"Bie","given":"Rob M A","non-dropping-particle":"De","parse-names":false,"suffix":""},{"dropping-particle":"","family":"Munckhof","given":"Pepijn","non-dropping-particle":"Van Den","parse-names":false,"suffix":""},{"dropping-particle":"","family":"Schuurman","given":"P. R.","non-dropping-particle":"","parse-names":false,"suffix":""}],"container-title":"Neurology","id":"ITEM-2","issue":"13","issued":{"date-parts":[["2014"]]},"page":"1163-1169","title":"Directional steering: A novel approach to deep brain stimulation","type":"article-journal","volume":"83"},"uris":["http://www.mendeley.com/documents/?uuid=36e77197-a16b-45d7-b91e-264d388fc490"]},{"id":"ITEM-3","itemData":{"DOI":"10.1002/mds.27093","ISBN":"0885-3185","ISSN":"15318257","PMID":"28843009","abstract":"OBJECTIVE The objective of this study was to investigate whether directional deep brain stimulation (DBS) of the subthalamic nucleus in Parkinson's disease (PD) offers increased therapeutic windows, side-effect thresholds, and clinical benefit. METHODS In 10 patients, 20 monopolar reviews were conducted in a prospective, randomized, double-blind design to identify the best stimulation directions and compare them to conventional circular DBS regarding side-effect thresholds, motor improvement, and therapeutic window. In addition, circular and best-directional DBS were directly compared in a short-term crossover. Motor outcome was also assessed after an open-label follow-up of 3 to 6 months. RESULTS Stimulation in the individual best direction resulted in significantly larger therapeutic windows, higher side-effect thresholds, and more improvement in hand rotation than circular DBS. Rigidity and finger tapping did not respond differentially to the stimulation conditions. There was no difference in motor efficacy or stimulation amplitudes between directional and circular DBS in the short-term crossover. Follow-up evaluations 3 to 6 months after implantation revealed improvements in motor outcome and medication reduction comparable to other DBS studies with a majority of patients remaining with a directional setting. CONCLUSION Directional DBS can increase side-effect thresholds while achieving clinical benefit comparable to conventional DBS. Whether directional DBS improves long-term clinical outcome needs to be investigated in the future. © 2017 International Parkinson and Movement Disorder Society.","author":[{"dropping-particle":"","family":"Dembek","given":"Till A.","non-dropping-particle":"","parse-names":false,"suffix":""},{"dropping-particle":"","family":"Reker","given":"Paul","non-dropping-particle":"","parse-names":false,"suffix":""},{"dropping-particle":"","family":"Visser-Vandewalle","given":"Veerle","non-dropping-particle":"","parse-names":false,"suffix":""},{"dropping-particle":"","family":"Wirths","given":"Jochen","non-dropping-particle":"","parse-names":false,"suffix":""},{"dropping-particle":"","family":"Treuer","given":"Harald","non-dropping-particle":"","parse-names":false,"suffix":""},{"dropping-particle":"","family":"Klehr","given":"Martin","non-dropping-particle":"","parse-names":false,"suffix":""},{"dropping-particle":"","family":"Roediger","given":"Jan","non-dropping-particle":"","parse-names":false,"suffix":""},{"dropping-particle":"","family":"Dafsari","given":"Haidar S.","non-dropping-particle":"","parse-names":false,"suffix":""},{"dropping-particle":"","family":"Barbe","given":"Michael T.","non-dropping-particle":"","parse-names":false,"suffix":""},{"dropping-particle":"","family":"Timmermann","given":"Lars","non-dropping-particle":"","parse-names":false,"suffix":""}],"container-title":"Movement Disorders","id":"ITEM-3","issue":"10","issued":{"date-parts":[["2017"]]},"page":"1380-1388","title":"Directional DBS increases side-effect thresholds—A prospective, double-blind trial","type":"article-journal","volume":"32"},"uris":["http://www.mendeley.com/documents/?uuid=d85ee51e-00d0-48e7-b9ea-479dab725c4a"]}],"mendeley":{"formattedCitation":"(Contarino et al., 2014; Dembek et al., 2017; Pollo et al., 2014)","plainTextFormattedCitation":"(Contarino et al., 2014; Dembek et al., 2017; Pollo et al., 2014)","previouslyFormattedCitation":"(Contarino et al., 2014; Dembek et al., 2017; Pollo et al., 2014)"},"properties":{"noteIndex":0},"schema":"https://github.com/citation-style-language/schema/raw/master/csl-citation.json"}</w:instrText>
      </w:r>
      <w:r>
        <w:fldChar w:fldCharType="separate"/>
      </w:r>
      <w:r w:rsidRPr="00BA7789">
        <w:rPr>
          <w:noProof/>
        </w:rPr>
        <w:t>(Contarino et al., 2014; Dembek et al., 2017; Pollo et al., 2014)</w:t>
      </w:r>
      <w:r>
        <w:fldChar w:fldCharType="end"/>
      </w:r>
      <w:r w:rsidR="00833404">
        <w:t>, but</w:t>
      </w:r>
      <w:r>
        <w:t xml:space="preserve"> has</w:t>
      </w:r>
      <w:r w:rsidR="00833404">
        <w:t xml:space="preserve"> also</w:t>
      </w:r>
      <w:r>
        <w:t xml:space="preserve"> increased programming </w:t>
      </w:r>
      <w:r w:rsidR="00833404">
        <w:t xml:space="preserve">complexity </w:t>
      </w:r>
      <w:r>
        <w:fldChar w:fldCharType="begin" w:fldLock="1"/>
      </w:r>
      <w:r w:rsidR="00833404">
        <w:instrText>ADDIN CSL_CITATION {"citationItems":[{"id":"ITEM-1","itemData":{"DOI":"10.1016/j.brs.2018.04.008","ISSN":"18764754","author":[{"dropping-particle":"","family":"Brinke","given":"Timo R.","non-dropping-particle":"ten","parse-names":false,"suffix":""},{"dropping-particle":"","family":"Odekerken","given":"Vincent J.J.","non-dropping-particle":"","parse-names":false,"suffix":""},{"dropping-particle":"","family":"Dijk","given":"Joke M.","non-dropping-particle":"","parse-names":false,"suffix":""},{"dropping-particle":"","family":"Munckhof","given":"Pepijn","non-dropping-particle":"van den","parse-names":false,"suffix":""},{"dropping-particle":"","family":"Schuurman","given":"P. Rick","non-dropping-particle":"","parse-names":false,"suffix":""},{"dropping-particle":"","family":"Bie","given":"Rob M.A.","non-dropping-particle":"de","parse-names":false,"suffix":""}],"container-title":"Brain Stimulation","id":"ITEM-1","issue":"4","issued":{"date-parts":[["2018"]]},"page":"949-950","publisher":"Elsevier Ltd","title":"Directional Deep Brain Stimulation: First experiences in centers across the globe","type":"article-journal","volume":"11"},"uris":["http://www.mendeley.com/documents/?uuid=78af589b-d920-473a-8e5d-4c25781dfca2"]}],"mendeley":{"formattedCitation":"(ten Brinke et al., 2018)","plainTextFormattedCitation":"(ten Brinke et al., 2018)","previouslyFormattedCitation":"(ten Brinke et al., 2018)"},"properties":{"noteIndex":0},"schema":"https://github.com/citation-style-language/schema/raw/master/csl-citation.json"}</w:instrText>
      </w:r>
      <w:r>
        <w:fldChar w:fldCharType="separate"/>
      </w:r>
      <w:r w:rsidRPr="00BA7789">
        <w:rPr>
          <w:noProof/>
        </w:rPr>
        <w:t>(ten Brinke et al., 2018)</w:t>
      </w:r>
      <w:r>
        <w:fldChar w:fldCharType="end"/>
      </w:r>
      <w:r w:rsidR="00833404">
        <w:t>. T</w:t>
      </w:r>
      <w:r>
        <w:t xml:space="preserve">ools to assist programming are </w:t>
      </w:r>
      <w:r w:rsidR="00833404">
        <w:t xml:space="preserve">therefore </w:t>
      </w:r>
      <w:r>
        <w:t>needed. Local field potentials have been suggested to identify the best stimulation electrode</w:t>
      </w:r>
      <w:r w:rsidR="00833404">
        <w:t xml:space="preserve"> </w:t>
      </w:r>
      <w:r w:rsidR="00833404">
        <w:fldChar w:fldCharType="begin" w:fldLock="1"/>
      </w:r>
      <w:r w:rsidR="00D27468">
        <w:instrText>ADDIN CSL_CITATION {"citationItems":[{"id":"ITEM-1","itemData":{"DOI":"10.1016/j.brs.2015.02.002","ISBN":"1935-861X (Electronic)","ISSN":"18764754","PMID":"25753176","abstract":"Background A new 32-contacts deep brain stimulation (DBS) lead, capable of directionally steering stimulation, was tested intraoperatively. Objective The aim of this pilot study was to perform recordings from the multidirectional contacts and to investigate the effect of directional current steering on the local field potentials (LFPs). Methods In eight patients with Parkinson's disease, after standard microelectrode recording and clinical testing, the new lead was temporarily implanted. The 32-channel LFP recordings were measured simultaneously at different depths and directions before and after directional stimulation. Results The spatial distribution of LFPs power spectral densities across the contact array at baseline marked the borders of the subthalamic nucleus (STN) with a significant increase in beta power and with a mean accuracy of approximately 0.6 mm in four patients.The power in the 18.5-30 Hz frequency band varied across different directions in all patients. In the three cases that showed improvement of rigidity, this was higher when current was steered toward the direction with the highest LFP power in the beta band. Subthalamic LFPs in six patients showed a differential frequency-dependent suppression/enhancement of the oscillatory activity in the 10-45 Hz frequency band after four different 'steering' modes as compared to ring mode, suggesting a higher specificity. Conclusions Through a new 32-contact DBS lead it is possible to record simultaneous subthalamic LFPs at different depths and directions, providing confirmation of adequate lead placement and multidirectional spatial-temporal information potentially related to pathological subthalamic electrical activity and to the effect of stimulation. Although further research is needed, this may improve the efficiency of steering stimulation.","author":[{"dropping-particle":"","family":"Bour","given":"L. J.","non-dropping-particle":"","parse-names":false,"suffix":""},{"dropping-particle":"","family":"Lourens","given":"M. A J","non-dropping-particle":"","parse-names":false,"suffix":""},{"dropping-particle":"","family":"Verhagen","given":"R.","non-dropping-particle":"","parse-names":false,"suffix":""},{"dropping-particle":"","family":"Bie","given":"R. M A","non-dropping-particle":"De","parse-names":false,"suffix":""},{"dropping-particle":"","family":"Munckhof","given":"P.","non-dropping-particle":"Van Den","parse-names":false,"suffix":""},{"dropping-particle":"","family":"Schuurman","given":"P. R.","non-dropping-particle":"","parse-names":false,"suffix":""},{"dropping-particle":"","family":"Contarino","given":"M. F.","non-dropping-particle":"","parse-names":false,"suffix":""}],"container-title":"Brain Stimulation","id":"ITEM-1","issue":"4","issued":{"date-parts":[["2015"]]},"page":"730-741","publisher":"Elsevier Inc.","title":"Directional recording of subthalamic spectral power densities in Parkinson's disease and the effect of steering deep brain stimulation","type":"article-journal","volume":"8"},"uris":["http://www.mendeley.com/documents/?uuid=bb91243c-2277-4d26-a2c4-67cc3396db26"]},{"id":"ITEM-2","itemData":{"DOI":"10.1002/mds.27215","ISSN":"1531-8257","PMID":"29150884","author":[{"dropping-particle":"","family":"Tinkhauser","given":"Gerd","non-dropping-particle":"","parse-names":false,"suffix":""},{"dropping-particle":"","family":"Pogosyan","given":"Alek","non-dropping-particle":"","parse-names":false,"suffix":""},{"dropping-particle":"","family":"Debove","given":"Ines","non-dropping-particle":"","parse-names":false,"suffix":""},{"dropping-particle":"","family":"Nowacki","given":"Andreas","non-dropping-particle":"","parse-names":false,"suffix":""},{"dropping-particle":"","family":"Shah","given":"Ahmar","non-dropping-particle":"","parse-names":false,"suffix":""},{"dropping-particle":"","family":"Seidel","given":"Kathleen","non-dropping-particle":"","parse-names":false,"suffix":""},{"dropping-particle":"","family":"Tan","given":"Huiling","non-dropping-particle":"","parse-names":false,"suffix":""},{"dropping-particle":"","family":"Brittain","given":"John- Stuart","non-dropping-particle":"","parse-names":false,"suffix":""},{"dropping-particle":"","family":"Biase","given":"Lazzaro","non-dropping-particle":"","parse-names":false,"suffix":""},{"dropping-particle":"","family":"Oertel","given":"Markus","non-dropping-particle":"","parse-names":false,"suffix":""},{"dropping-particle":"","family":"Pollo","given":"Claudio","non-dropping-particle":"","parse-names":false,"suffix":""},{"dropping-particle":"","family":"Brown","given":"Peter","non-dropping-particle":"","parse-names":false,"suffix":""},{"dropping-particle":"","family":"Schuepbach","given":"Michael","non-dropping-particle":"","parse-names":false,"suffix":""}],"id":"ITEM-2","issue":"00","issued":{"date-parts":[["2017"]]},"page":"1-6","title":"Directional local field potentials : a tool to optimize deep brain stimulation","type":"article-journal","volume":"00"},"uris":["http://www.mendeley.com/documents/?uuid=13407d7f-0898-4afb-afb7-c27b413b0657"]}],"mendeley":{"formattedCitation":"(Bour et al., 2015; Tinkhauser et al., 2017a)","plainTextFormattedCitation":"(Bour et al., 2015; Tinkhauser et al., 2017a)","previouslyFormattedCitation":"(Bour et al., 2015; Tinkhauser et al., 2017)"},"properties":{"noteIndex":0},"schema":"https://github.com/citation-style-language/schema/raw/master/csl-citation.json"}</w:instrText>
      </w:r>
      <w:r w:rsidR="00833404">
        <w:fldChar w:fldCharType="separate"/>
      </w:r>
      <w:r w:rsidR="00D27468" w:rsidRPr="00D27468">
        <w:rPr>
          <w:noProof/>
        </w:rPr>
        <w:t>(Bour et al., 2015; Tinkhauser et al., 2017a)</w:t>
      </w:r>
      <w:r w:rsidR="00833404">
        <w:fldChar w:fldCharType="end"/>
      </w:r>
      <w:r>
        <w:t xml:space="preserve">. Here, we </w:t>
      </w:r>
      <w:r w:rsidR="000D62A5">
        <w:t>investigated</w:t>
      </w:r>
      <w:r>
        <w:t xml:space="preserve"> the relation between directional LFP</w:t>
      </w:r>
      <w:r w:rsidR="00833404">
        <w:t>s</w:t>
      </w:r>
      <w:r>
        <w:t xml:space="preserve"> and best stimulation directions by recording </w:t>
      </w:r>
      <w:r w:rsidR="003417C8">
        <w:t xml:space="preserve">intraoperative </w:t>
      </w:r>
      <w:r>
        <w:t xml:space="preserve">LFP in four patients during </w:t>
      </w:r>
      <w:r w:rsidR="003417C8">
        <w:t>a resting and a moving condition</w:t>
      </w:r>
      <w:r>
        <w:t>.</w:t>
      </w:r>
    </w:p>
    <w:p w14:paraId="79E24C1C" w14:textId="530FE1B2" w:rsidR="004A3BD2" w:rsidRDefault="00400F73" w:rsidP="003B2BB3">
      <w:r>
        <w:t>First</w:t>
      </w:r>
      <w:r w:rsidR="007E1992">
        <w:t xml:space="preserve"> and most importantly</w:t>
      </w:r>
      <w:r w:rsidR="000D62A5">
        <w:t>, we found that r</w:t>
      </w:r>
      <w:r w:rsidR="00833404">
        <w:t>anking directions according to the</w:t>
      </w:r>
      <w:r w:rsidR="000D62A5">
        <w:t>ir</w:t>
      </w:r>
      <w:r w:rsidR="00833404">
        <w:t xml:space="preserve"> power in the </w:t>
      </w:r>
      <w:r w:rsidR="00833404" w:rsidRPr="000D62A5">
        <w:rPr>
          <w:i/>
        </w:rPr>
        <w:t>total beta frequency band</w:t>
      </w:r>
      <w:r w:rsidR="00833404">
        <w:t xml:space="preserve"> mirrored the ranking of best stimulation directions. </w:t>
      </w:r>
      <w:r w:rsidR="003417C8">
        <w:t>In other words, the direction with the highest power was also the 1</w:t>
      </w:r>
      <w:r w:rsidR="003417C8" w:rsidRPr="003417C8">
        <w:rPr>
          <w:vertAlign w:val="superscript"/>
        </w:rPr>
        <w:t>st</w:t>
      </w:r>
      <w:r w:rsidR="003417C8">
        <w:t xml:space="preserve"> best stimulation direction (on average and in three out of four patients</w:t>
      </w:r>
      <w:r w:rsidR="00FD6617">
        <w:t xml:space="preserve">). </w:t>
      </w:r>
      <w:r w:rsidR="000D62A5">
        <w:t>Our finding is in agreement with previous studies that</w:t>
      </w:r>
      <w:r w:rsidR="003417C8">
        <w:t xml:space="preserve"> </w:t>
      </w:r>
      <w:r w:rsidR="000D62A5">
        <w:t>recorded directional LFPs with patients at rest</w:t>
      </w:r>
      <w:r w:rsidR="00367828">
        <w:t>. These reported better motor improvement or wider therapeutic window for stimul</w:t>
      </w:r>
      <w:r w:rsidR="008F5DE5">
        <w:t>ation in the direction of highest</w:t>
      </w:r>
      <w:r w:rsidR="00367828">
        <w:t xml:space="preserve"> beta activity</w:t>
      </w:r>
      <w:r w:rsidR="000D62A5">
        <w:t xml:space="preserve"> </w:t>
      </w:r>
      <w:r w:rsidR="000D62A5">
        <w:fldChar w:fldCharType="begin" w:fldLock="1"/>
      </w:r>
      <w:r w:rsidR="00D27468">
        <w:instrText>ADDIN CSL_CITATION {"citationItems":[{"id":"ITEM-1","itemData":{"DOI":"10.1016/j.brs.2015.02.002","ISBN":"1935-861X (Electronic)","ISSN":"18764754","PMID":"25753176","abstract":"Background A new 32-contacts deep brain stimulation (DBS) lead, capable of directionally steering stimulation, was tested intraoperatively. Objective The aim of this pilot study was to perform recordings from the multidirectional contacts and to investigate the effect of directional current steering on the local field potentials (LFPs). Methods In eight patients with Parkinson's disease, after standard microelectrode recording and clinical testing, the new lead was temporarily implanted. The 32-channel LFP recordings were measured simultaneously at different depths and directions before and after directional stimulation. Results The spatial distribution of LFPs power spectral densities across the contact array at baseline marked the borders of the subthalamic nucleus (STN) with a significant increase in beta power and with a mean accuracy of approximately 0.6 mm in four patients.The power in the 18.5-30 Hz frequency band varied across different directions in all patients. In the three cases that showed improvement of rigidity, this was higher when current was steered toward the direction with the highest LFP power in the beta band. Subthalamic LFPs in six patients showed a differential frequency-dependent suppression/enhancement of the oscillatory activity in the 10-45 Hz frequency band after four different 'steering' modes as compared to ring mode, suggesting a higher specificity. Conclusions Through a new 32-contact DBS lead it is possible to record simultaneous subthalamic LFPs at different depths and directions, providing confirmation of adequate lead placement and multidirectional spatial-temporal information potentially related to pathological subthalamic electrical activity and to the effect of stimulation. Although further research is needed, this may improve the efficiency of steering stimulation.","author":[{"dropping-particle":"","family":"Bour","given":"L. J.","non-dropping-particle":"","parse-names":false,"suffix":""},{"dropping-particle":"","family":"Lourens","given":"M. A J","non-dropping-particle":"","parse-names":false,"suffix":""},{"dropping-particle":"","family":"Verhagen","given":"R.","non-dropping-particle":"","parse-names":false,"suffix":""},{"dropping-particle":"","family":"Bie","given":"R. M A","non-dropping-particle":"De","parse-names":false,"suffix":""},{"dropping-particle":"","family":"Munckhof","given":"P.","non-dropping-particle":"Van Den","parse-names":false,"suffix":""},{"dropping-particle":"","family":"Schuurman","given":"P. R.","non-dropping-particle":"","parse-names":false,"suffix":""},{"dropping-particle":"","family":"Contarino","given":"M. F.","non-dropping-particle":"","parse-names":false,"suffix":""}],"container-title":"Brain Stimulation","id":"ITEM-1","issue":"4","issued":{"date-parts":[["2015"]]},"page":"730-741","publisher":"Elsevier Inc.","title":"Directional recording of subthalamic spectral power densities in Parkinson's disease and the effect of steering deep brain stimulation","type":"article-journal","volume":"8"},"uris":["http://www.mendeley.com/documents/?uuid=bb91243c-2277-4d26-a2c4-67cc3396db26"]},{"id":"ITEM-2","itemData":{"DOI":"10.1002/mds.27215","ISSN":"1531-8257","PMID":"29150884","author":[{"dropping-particle":"","family":"Tinkhauser","given":"Gerd","non-dropping-particle":"","parse-names":false,"suffix":""},{"dropping-particle":"","family":"Pogosyan","given":"Alek","non-dropping-particle":"","parse-names":false,"suffix":""},{"dropping-particle":"","family":"Debove","given":"Ines","non-dropping-particle":"","parse-names":false,"suffix":""},{"dropping-particle":"","family":"Nowacki","given":"Andreas","non-dropping-particle":"","parse-names":false,"suffix":""},{"dropping-particle":"","family":"Shah","given":"Ahmar","non-dropping-particle":"","parse-names":false,"suffix":""},{"dropping-particle":"","family":"Seidel","given":"Kathleen","non-dropping-particle":"","parse-names":false,"suffix":""},{"dropping-particle":"","family":"Tan","given":"Huiling","non-dropping-particle":"","parse-names":false,"suffix":""},{"dropping-particle":"","family":"Brittain","given":"John- Stuart","non-dropping-particle":"","parse-names":false,"suffix":""},{"dropping-particle":"","family":"Biase","given":"Lazzaro","non-dropping-particle":"","parse-names":false,"suffix":""},{"dropping-particle":"","family":"Oertel","given":"Markus","non-dropping-particle":"","parse-names":false,"suffix":""},{"dropping-particle":"","family":"Pollo","given":"Claudio","non-dropping-particle":"","parse-names":false,"suffix":""},{"dropping-particle":"","family":"Brown","given":"Peter","non-dropping-particle":"","parse-names":false,"suffix":""},{"dropping-particle":"","family":"Schuepbach","given":"Michael","non-dropping-particle":"","parse-names":false,"suffix":""}],"id":"ITEM-2","issue":"00","issued":{"date-parts":[["2017"]]},"page":"1-6","title":"Directional local field potentials : a tool to optimize deep brain stimulation","type":"article-journal","volume":"00"},"uris":["http://www.mendeley.com/documents/?uuid=13407d7f-0898-4afb-afb7-c27b413b0657"]}],"mendeley":{"formattedCitation":"(Bour et al., 2015; Tinkhauser et al., 2017a)","plainTextFormattedCitation":"(Bour et al., 2015; Tinkhauser et al., 2017a)","previouslyFormattedCitation":"(Bour et al., 2015; Tinkhauser et al., 2017)"},"properties":{"noteIndex":0},"schema":"https://github.com/citation-style-language/schema/raw/master/csl-citation.json"}</w:instrText>
      </w:r>
      <w:r w:rsidR="000D62A5">
        <w:fldChar w:fldCharType="separate"/>
      </w:r>
      <w:r w:rsidR="00D27468" w:rsidRPr="00D27468">
        <w:rPr>
          <w:noProof/>
        </w:rPr>
        <w:t>(Bour et al., 2015; Tinkhauser et al., 2017a)</w:t>
      </w:r>
      <w:r w:rsidR="000D62A5">
        <w:fldChar w:fldCharType="end"/>
      </w:r>
      <w:r w:rsidR="00070337">
        <w:t xml:space="preserve">. </w:t>
      </w:r>
      <w:r w:rsidR="00B57F9C">
        <w:t xml:space="preserve">The direction with the highest beta activity may </w:t>
      </w:r>
      <w:r w:rsidR="00031CCF">
        <w:t>point towards a highly pathological cell cluster in the subthalamic nucleus</w:t>
      </w:r>
      <w:r w:rsidR="00F87121">
        <w:t xml:space="preserve"> that limits information coding in the motor network of the brain </w:t>
      </w:r>
      <w:r w:rsidR="00F87121">
        <w:fldChar w:fldCharType="begin" w:fldLock="1"/>
      </w:r>
      <w:r w:rsidR="00BD5657">
        <w:instrText>ADDIN CSL_CITATION {"citationItems":[{"id":"ITEM-1","itemData":{"DOI":"10.1016/S1353-8020(13)70013-0","ISBN":"1873-5126","ISSN":"13538020","PMID":"24262186","abstract":"Modulations of beta oscillations (13-30 Hz) during normal motor control suggest that they may act to promote current motor set at the expense of new movements. These oscillations are greatly enhanced in Parkinson's disease (PD) and there is strong correlative evidence linking beta activity at rest and beta changes in response to treatment with bradykinesia and rigidity. Some evidence that this link may be mechanistically important or causal comes from studies in which either cortical or subcortical sites have been stimulated in the beta frequency range causing modest but significant slowing of movements. However, recent trials in which high frequency deep brain stimulation (DBS) has only been delivered during periods of elevated beta activity have demonstrated major clinical effects that even exceed those of standard continuous high frequency DBS. These studies suggest that beta activity may be both causally and quantitatively important in the motor impairment of PD, and demonstrate how improvements in the understanding of the pathophysiology of PD can lead to enhanced therapeutic interventions in this condition. ?? 2013 Elsevier Ltd.","author":[{"dropping-particle":"","family":"Little","given":"Simon","non-dropping-particle":"","parse-names":false,"suffix":""},{"dropping-particle":"","family":"Brown","given":"Peter","non-dropping-particle":"","parse-names":false,"suffix":""}],"container-title":"Parkinsonism and Related Disorders","id":"ITEM-1","issue":"SUPPL.1","issued":{"date-parts":[["2014"]]},"page":"S44-S48","publisher":"Elsevier Ltd","title":"The functional role of beta oscillations in Parkinson's disease","type":"article-journal","volume":"20"},"uris":["http://www.mendeley.com/documents/?uuid=ec744263-1a85-420c-af96-99179d894e1b"]}],"mendeley":{"formattedCitation":"(Little and Brown, 2014)","plainTextFormattedCitation":"(Little and Brown, 2014)","previouslyFormattedCitation":"(Little and Brown, 2014)"},"properties":{"noteIndex":0},"schema":"https://github.com/citation-style-language/schema/raw/master/csl-citation.json"}</w:instrText>
      </w:r>
      <w:r w:rsidR="00F87121">
        <w:fldChar w:fldCharType="separate"/>
      </w:r>
      <w:r w:rsidR="00F87121" w:rsidRPr="00F87121">
        <w:rPr>
          <w:noProof/>
        </w:rPr>
        <w:t>(Little and Brown, 2014)</w:t>
      </w:r>
      <w:r w:rsidR="00F87121">
        <w:fldChar w:fldCharType="end"/>
      </w:r>
      <w:r w:rsidR="00F87121">
        <w:t>.</w:t>
      </w:r>
      <w:r w:rsidR="00BD5657">
        <w:t xml:space="preserve"> Stimulation in that direction may suppress beta activity</w:t>
      </w:r>
      <w:r w:rsidR="00C129D2">
        <w:t xml:space="preserve"> </w:t>
      </w:r>
      <w:r w:rsidR="00BD5657">
        <w:t xml:space="preserve">as has been shown with omnidirectional leads </w:t>
      </w:r>
      <w:r w:rsidR="00BD5657">
        <w:fldChar w:fldCharType="begin" w:fldLock="1"/>
      </w:r>
      <w:r w:rsidR="00BD5657">
        <w:instrText>ADDIN CSL_CITATION {"citationItems":[{"id":"ITEM-1","itemData":{"DOI":"10.1523/JNEUROSCI.0282-08.2008","ISBN":"0270-6474","ISSN":"0270-6474, 1529-2401","abstract":"High-frequency stimulation (HFS) of the subthalamic nucleus (STN) is a well-established therapy for patients with severe Parkinson's disease (PD), but its mechanism of action is unclear. Exaggerated oscillatory synchronization in the β (13–30 Hz) frequency band has been associated with bradykinesia in patients with PD. Accordingly, we tested the hypothesis that the clinical benefit exerted by STN HFS is accompanied by suppression of local β activity. To this end, we explored the after effects of STN HFS on the oscillatory local field potential (LFP) activity recorded from the STN immediately after the cessation of HFS in 11 PD patients. Only patients that demonstrated a temporary persistence of clinical benefit after cessation of HFS were analyzed. STN HFS led to a significant reduction in STN LFP β activity for 12 s after the end of stimulation and a decrease in motor cortical–STN coherence in the β band over the same time period. The reduction in LFP β activity correlated with the movement amplitude during a simple motor task, so that a smaller amount of β activity was associated with better task performance. These features were absent when power in the 5–12 Hz frequency band was considered. Our findings suggest that HFS may act by modulating pathological patterns of synchronized oscillations, specifically by reduction of pathological β activity in PD.","author":[{"dropping-particle":"","family":"Kühn","given":"Andrea A.","non-dropping-particle":"","parse-names":false,"suffix":""},{"dropping-particle":"","family":"Kempf","given":"Florian","non-dropping-particle":"","parse-names":false,"suffix":""},{"dropping-particle":"","family":"Brücke","given":"Christof","non-dropping-particle":"","parse-names":false,"suffix":""},{"dropping-particle":"","family":"Doyle","given":"Louise Gaynor","non-dropping-particle":"","parse-names":false,"suffix":""},{"dropping-particle":"","family":"Martinez-Torres","given":"Irene","non-dropping-particle":"","parse-names":false,"suffix":""},{"dropping-particle":"","family":"Pogosyan","given":"Alek","non-dropping-particle":"","parse-names":false,"suffix":""},{"dropping-particle":"","family":"Trottenberg","given":"Thomas","non-dropping-particle":"","parse-names":false,"suffix":""},{"dropping-particle":"","family":"Kupsch","given":"Andreas","non-dropping-particle":"","parse-names":false,"suffix":""},{"dropping-particle":"","family":"Schneider","given":"Gerd-Helge","non-dropping-particle":"","parse-names":false,"suffix":""},{"dropping-particle":"","family":"Hariz","given":"Marwan I.","non-dropping-particle":"","parse-names":false,"suffix":""},{"dropping-particle":"","family":"Vandenberghe","given":"Wim","non-dropping-particle":"","parse-names":false,"suffix":""},{"dropping-particle":"","family":"Nuttin","given":"Bart","non-dropping-particle":"","parse-names":false,"suffix":""},{"dropping-particle":"","family":"Brown","given":"Peter","non-dropping-particle":"","parse-names":false,"suffix":""}],"container-title":"The Journal of Neuroscience","id":"ITEM-1","issue":"24","issued":{"date-parts":[["2008"]]},"page":"6165-6173","title":"High-Frequency Stimulation of the Subthalamic Nucleus Suppresses Oscillatory β Activity in Patients with Parkinson's Disease in Parallel with Improvement in Motor Performance","type":"article-journal","volume":"28"},"uris":["http://www.mendeley.com/documents/?uuid=908c5fb1-2e9f-4bad-9a8d-d9419e790daf"]}],"mendeley":{"formattedCitation":"(Kühn et al., 2008)","plainTextFormattedCitation":"(Kühn et al., 2008)","previouslyFormattedCitation":"(Kühn et al., 2008)"},"properties":{"noteIndex":0},"schema":"https://github.com/citation-style-language/schema/raw/master/csl-citation.json"}</w:instrText>
      </w:r>
      <w:r w:rsidR="00BD5657">
        <w:fldChar w:fldCharType="separate"/>
      </w:r>
      <w:r w:rsidR="00BD5657" w:rsidRPr="00BD5657">
        <w:rPr>
          <w:noProof/>
        </w:rPr>
        <w:t>(Kühn et al., 2008)</w:t>
      </w:r>
      <w:r w:rsidR="00BD5657">
        <w:fldChar w:fldCharType="end"/>
      </w:r>
      <w:r w:rsidR="00BD5657">
        <w:t xml:space="preserve"> and segmented leads </w:t>
      </w:r>
      <w:r w:rsidR="00BD5657">
        <w:fldChar w:fldCharType="begin" w:fldLock="1"/>
      </w:r>
      <w:r w:rsidR="00FA04F0">
        <w:instrText>ADDIN CSL_CITATION {"citationItems":[{"id":"ITEM-1","itemData":{"DOI":"10.1016/j.brs.2015.02.002","ISBN":"1935-861X (Electronic)","ISSN":"18764754","PMID":"25753176","abstract":"Background A new 32-contacts deep brain stimulation (DBS) lead, capable of directionally steering stimulation, was tested intraoperatively. Objective The aim of this pilot study was to perform recordings from the multidirectional contacts and to investigate the effect of directional current steering on the local field potentials (LFPs). Methods In eight patients with Parkinson's disease, after standard microelectrode recording and clinical testing, the new lead was temporarily implanted. The 32-channel LFP recordings were measured simultaneously at different depths and directions before and after directional stimulation. Results The spatial distribution of LFPs power spectral densities across the contact array at baseline marked the borders of the subthalamic nucleus (STN) with a significant increase in beta power and with a mean accuracy of approximately 0.6 mm in four patients.The power in the 18.5-30 Hz frequency band varied across different directions in all patients. In the three cases that showed improvement of rigidity, this was higher when current was steered toward the direction with the highest LFP power in the beta band. Subthalamic LFPs in six patients showed a differential frequency-dependent suppression/enhancement of the oscillatory activity in the 10-45 Hz frequency band after four different 'steering' modes as compared to ring mode, suggesting a higher specificity. Conclusions Through a new 32-contact DBS lead it is possible to record simultaneous subthalamic LFPs at different depths and directions, providing confirmation of adequate lead placement and multidirectional spatial-temporal information potentially related to pathological subthalamic electrical activity and to the effect of stimulation. Although further research is needed, this may improve the efficiency of steering stimulation.","author":[{"dropping-particle":"","family":"Bour","given":"L. J.","non-dropping-particle":"","parse-names":false,"suffix":""},{"dropping-particle":"","family":"Lourens","given":"M. A J","non-dropping-particle":"","parse-names":false,"suffix":""},{"dropping-particle":"","family":"Verhagen","given":"R.","non-dropping-particle":"","parse-names":false,"suffix":""},{"dropping-particle":"","family":"Bie","given":"R. M A","non-dropping-particle":"De","parse-names":false,"suffix":""},{"dropping-particle":"","family":"Munckhof","given":"P.","non-dropping-particle":"Van Den","parse-names":false,"suffix":""},{"dropping-particle":"","family":"Schuurman","given":"P. R.","non-dropping-particle":"","parse-names":false,"suffix":""},{"dropping-particle":"","family":"Contarino","given":"M. F.","non-dropping-particle":"","parse-names":false,"suffix":""}],"container-title":"Brain Stimulation","id":"ITEM-1","issue":"4","issued":{"date-parts":[["2015"]]},"page":"730-741","publisher":"Elsevier Inc.","title":"Directional recording of subthalamic spectral power densities in Parkinson's disease and the effect of steering deep brain stimulation","type":"article-journal","volume":"8"},"uris":["http://www.mendeley.com/documents/?uuid=bb91243c-2277-4d26-a2c4-67cc3396db26"]}],"mendeley":{"formattedCitation":"(Bour et al., 2015)","plainTextFormattedCitation":"(Bour et al., 2015)","previouslyFormattedCitation":"(Bour et al., 2015)"},"properties":{"noteIndex":0},"schema":"https://github.com/citation-style-language/schema/raw/master/csl-citation.json"}</w:instrText>
      </w:r>
      <w:r w:rsidR="00BD5657">
        <w:fldChar w:fldCharType="separate"/>
      </w:r>
      <w:r w:rsidR="00BD5657" w:rsidRPr="00BD5657">
        <w:rPr>
          <w:noProof/>
        </w:rPr>
        <w:t>(Bour et al., 2015)</w:t>
      </w:r>
      <w:r w:rsidR="00BD5657">
        <w:fldChar w:fldCharType="end"/>
      </w:r>
      <w:r w:rsidR="00BD5657">
        <w:t xml:space="preserve">. This in turn may </w:t>
      </w:r>
      <w:r w:rsidR="007E1992">
        <w:t>release</w:t>
      </w:r>
      <w:r w:rsidR="00BD5657">
        <w:t xml:space="preserve"> information flow in the motor network as demonstrated in computational simulations </w:t>
      </w:r>
      <w:r w:rsidR="00BD5657">
        <w:fldChar w:fldCharType="begin" w:fldLock="1"/>
      </w:r>
      <w:r w:rsidR="00FA04F0">
        <w:instrText>ADDIN CSL_CITATION {"citationItems":[{"id":"ITEM-1","itemData":{"DOI":"10.1136/jnnp-2017-315922","ISSN":"1468330X","PMID":"29666208","abstract":"Movement disorders arise from the complex interplay between multiple changes to neural circuits, and between those changes and their compensatory mechanisms. Treatments, when available, either have incompletely understood mechanisms of action, or unknown routes from these mechanisms to the amelioration of the disorder{\\textquoteright}s symptoms. Using Parkinson{\\textquoteright}s disease as a case-study, we review here how computational models are a crucial tool for taming this complexity, across causative mechanisms, consequent neural dynamics, and treatments. For mechanisms, we review models that capture the effects of losing dopamine on basal ganglia function; for dynamics, we discuss models that have transformed our understanding of how beta-band (15-30 Hz) oscillations arise in the parkinsonian basal ganglia. For treatments, we touch on the breadth of computational modelling work trying to understand the therapeutic actions of deep brain stimulation. Collectively, models from across all levels of description are providing a compelling account of the causes, symptoms, and treatments for Parkinson{\\textquoteright}s disease.","author":[{"dropping-particle":"","family":"Humphries","given":"Mark D.","non-dropping-particle":"","parse-names":false,"suffix":""},{"dropping-particle":"","family":"Obeso","given":"Jose Angel","non-dropping-particle":"","parse-names":false,"suffix":""},{"dropping-particle":"","family":"Dreyer","given":"Jakob Kisbye","non-dropping-particle":"","parse-names":false,"suffix":""}],"container-title":"Journal of Neurology, Neurosurgery and Psychiatry","id":"ITEM-1","issued":{"date-parts":[["2018"]]},"page":"1-8","title":"Insights into Parkinson's disease from computational models of the basal ganglia","type":"article-journal"},"uris":["http://www.mendeley.com/documents/?uuid=6265283c-015f-447e-a85f-7429e3b4a446"]},{"id":"ITEM-2","itemData":{"DOI":"10.3389/fncom.2018.00098","ISSN":"1662-5188","PMID":"30618692","abstract":"A neural field model of the corticothalamic-basal ganglia system is developed that describes enhanced beta activity within subthalamic and pallidal circuits in Parkinson's disease (PD) via system resonances. A model of deep brain stimulation (DBS) of typical clinical targets, the subthalamic nucleus (STN) and globus pallidus internus (GPi), is added and studied for several distinct stimulation protocols that are used for treatment of the motor symptoms of PD and that reduce pathological beta band activity (13-30 Hz) in the corticothalamic-basal ganglia network. The resulting impact of DBS on enhanced beta activity in the STN and GPi, as well as cortico-subthalamic and cortico-pallidal coherence, are studied. Both STN-DBS and GPi-DBS are found to be effective for suppressing peak STN and GPi power in the beta band, with GPi-DBS being slightly more effective in both the STN and the GPi for all stimulus protocols tested. The largest decrease in cortico-STN coherence is observed during STN-DBS, whereas GPi-DBS is most effective for reducing cortico-GPi coherence. A reduction of the pathologically large STN connection strengths that define the parkinsonian state results in enhanced 6 Hz activity and could thus represent a compensatory mechanism that has the side effect of driving parkinsonian tremor-like oscillations. This model provides a method for systematically testing effective DBS protocols that agrees with experimental and clinical findings. Furthermore, the model suggests GPi-DBS and STN-DBS have distinct impacts on elevated synchronization between the basal ganglia and motor cortex in PD.","author":[{"dropping-particle":"","family":"Müller","given":"Eli J.","non-dropping-particle":"","parse-names":false,"suffix":""},{"dropping-particle":"","family":"Robinson","given":"Peter A.","non-dropping-particle":"","parse-names":false,"suffix":""}],"container-title":"Frontiers in Computational Neuroscience","id":"ITEM-2","issue":"December","issued":{"date-parts":[["2018"]]},"page":"1-16","title":"Suppression of Parkinsonian Beta Oscillations by Deep Brain Stimulation: Determination of Effective Protocols","type":"article-journal","volume":"12"},"uris":["http://www.mendeley.com/documents/?uuid=d7b1f700-72fa-4d3a-b020-9b8585bba6cc"]}],"mendeley":{"formattedCitation":"(Humphries et al., 2018; Müller and Robinson, 2018)","plainTextFormattedCitation":"(Humphries et al., 2018; Müller and Robinson, 2018)","previouslyFormattedCitation":"(Humphries et al., 2018; Müller and Robinson, 2018)"},"properties":{"noteIndex":0},"schema":"https://github.com/citation-style-language/schema/raw/master/csl-citation.json"}</w:instrText>
      </w:r>
      <w:r w:rsidR="00BD5657">
        <w:fldChar w:fldCharType="separate"/>
      </w:r>
      <w:r w:rsidR="00BD5657" w:rsidRPr="00BD5657">
        <w:rPr>
          <w:noProof/>
        </w:rPr>
        <w:t>(Humphries et al., 2018; Müller and Robinson, 2018)</w:t>
      </w:r>
      <w:r w:rsidR="00BD5657">
        <w:fldChar w:fldCharType="end"/>
      </w:r>
      <w:r w:rsidR="00C129D2">
        <w:t xml:space="preserve"> and thus improve motor symptoms</w:t>
      </w:r>
      <w:r w:rsidR="00BD5657">
        <w:t>.</w:t>
      </w:r>
    </w:p>
    <w:p w14:paraId="60578E2D" w14:textId="56A4F570" w:rsidR="00833404" w:rsidRPr="00DD2758" w:rsidRDefault="00400F73" w:rsidP="003B2BB3">
      <w:r>
        <w:t>Second, o</w:t>
      </w:r>
      <w:r w:rsidR="00367828">
        <w:t>ur</w:t>
      </w:r>
      <w:r w:rsidR="00A8070F">
        <w:t xml:space="preserve"> main</w:t>
      </w:r>
      <w:r w:rsidR="00367828">
        <w:t xml:space="preserve"> finding was valid for both the resting and moving conditions. We would argue that the resting condition seemed more informative than the moving condition in our study given the slightly larger directional differences in power for the resting condition (i.e., the 1</w:t>
      </w:r>
      <w:r w:rsidR="00367828" w:rsidRPr="000D62A5">
        <w:rPr>
          <w:vertAlign w:val="superscript"/>
        </w:rPr>
        <w:t>st</w:t>
      </w:r>
      <w:r w:rsidR="00367828">
        <w:t xml:space="preserve"> and 3</w:t>
      </w:r>
      <w:r w:rsidR="00367828" w:rsidRPr="000D62A5">
        <w:rPr>
          <w:vertAlign w:val="superscript"/>
        </w:rPr>
        <w:t>rd</w:t>
      </w:r>
      <w:r w:rsidR="00367828">
        <w:t xml:space="preserve"> best stimulation directions were significantly different). </w:t>
      </w:r>
      <w:r w:rsidR="003417C8">
        <w:t xml:space="preserve">We were additionally interested in a moving condition as it has been shown that movement </w:t>
      </w:r>
      <w:r w:rsidR="00367828">
        <w:t>decreases</w:t>
      </w:r>
      <w:r w:rsidR="003417C8">
        <w:t xml:space="preserve"> </w:t>
      </w:r>
      <w:r w:rsidR="00367828">
        <w:t>activity in the beta band, in particular</w:t>
      </w:r>
      <w:r w:rsidR="00BD5657">
        <w:t xml:space="preserve"> directly</w:t>
      </w:r>
      <w:r w:rsidR="00367828">
        <w:t xml:space="preserve"> after movement onset </w:t>
      </w:r>
      <w:r w:rsidR="003417C8">
        <w:fldChar w:fldCharType="begin" w:fldLock="1"/>
      </w:r>
      <w:r w:rsidR="00367828">
        <w:instrText>ADDIN CSL_CITATION {"citationItems":[{"id":"ITEM-1","itemData":{"DOI":"10.1093/brain/awh106","ISBN":"0006-8950 (Print)\\r0006-8950 (Linking)","ISSN":"00068950","PMID":"14960502","abstract":"Although the basal ganglia play an important role in self-generated movement, their involvement in externally paced voluntary movement is less clear. We recorded local field potentials (LFPs) from the region of the subthalamic nuclei of eight patients with Parkinson's disease during the performance of a warned reaction time task in which an imperative cue instructed the subject to move or not to move. In 'go' trials, LFP activity in the beta frequency band ( approximately 20 Hz) decreased prior to movement, with an onset latency that strongly correlated with mean reaction time across patients. This was followed by a late post-movement increase in beta power. In contrast, in 'nogo' trials the beta power drop following imperative signals was prematurely terminated compared with go trials and reversed into an early beta power increase. These differences were manifest as power increases when go trials were subtracted from nogo trials. In six patients these relative beta power increases in nogo-go difference trials were of shorter latency than the respective reaction time. The findings suggest that, firstly, the subthalamic nucleus is involved in the preparation of externally paced voluntary movements in humans and, secondly, the degree of synchronization of subthalamic nucleus activity in the beta band may be an important determinant of whether motor programming and movement initiation is favoured or suppressed.","author":[{"dropping-particle":"","family":"Kühn","given":"Andrea A.","non-dropping-particle":"","parse-names":false,"suffix":""},{"dropping-particle":"","family":"Williams","given":"David","non-dropping-particle":"","parse-names":false,"suffix":""},{"dropping-particle":"","family":"Kupsch","given":"Andreas","non-dropping-particle":"","parse-names":false,"suffix":""},{"dropping-particle":"","family":"Limousin","given":"Patricia","non-dropping-particle":"","parse-names":false,"suffix":""},{"dropping-particle":"","family":"Hariz","given":"Marwan","non-dropping-particle":"","parse-names":false,"suffix":""},{"dropping-particle":"","family":"Schneider","given":"Gerd Helge","non-dropping-particle":"","parse-names":false,"suffix":""},{"dropping-particle":"","family":"Yarrow","given":"Kielan","non-dropping-particle":"","parse-names":false,"suffix":""},{"dropping-particle":"","family":"Brown","given":"Peter","non-dropping-particle":"","parse-names":false,"suffix":""}],"container-title":"Brain","id":"ITEM-1","issue":"4","issued":{"date-parts":[["2004"]]},"page":"735-746","title":"Event-related beta desynchronization in human subthalamic nucleus correlates with motor performance","type":"article-journal","volume":"127"},"uris":["http://www.mendeley.com/documents/?uuid=f5876f2d-9a50-43f5-aa43-0d80a2666c7a"]}],"mendeley":{"formattedCitation":"(Kühn et al., 2004)","plainTextFormattedCitation":"(Kühn et al., 2004)","previouslyFormattedCitation":"(Kühn et al., 2004)"},"properties":{"noteIndex":0},"schema":"https://github.com/citation-style-language/schema/raw/master/csl-citation.json"}</w:instrText>
      </w:r>
      <w:r w:rsidR="003417C8">
        <w:fldChar w:fldCharType="separate"/>
      </w:r>
      <w:r w:rsidR="003417C8" w:rsidRPr="003417C8">
        <w:rPr>
          <w:noProof/>
        </w:rPr>
        <w:t>(Kühn et al., 2004)</w:t>
      </w:r>
      <w:r w:rsidR="003417C8">
        <w:fldChar w:fldCharType="end"/>
      </w:r>
      <w:r w:rsidR="003417C8">
        <w:t xml:space="preserve">. However, the protocol of this exploratory study did not </w:t>
      </w:r>
      <w:r w:rsidR="00DC100C">
        <w:t>include</w:t>
      </w:r>
      <w:r w:rsidR="003417C8">
        <w:t xml:space="preserve"> synchronization of LFP</w:t>
      </w:r>
      <w:r w:rsidR="00DC100C">
        <w:t xml:space="preserve"> recording</w:t>
      </w:r>
      <w:r w:rsidR="003417C8">
        <w:t xml:space="preserve"> and movement</w:t>
      </w:r>
      <w:r w:rsidR="00DC100C">
        <w:t xml:space="preserve"> onset of the arm. Thus we were not able to analyze </w:t>
      </w:r>
      <w:r w:rsidR="003417C8">
        <w:t>temporal characte</w:t>
      </w:r>
      <w:r w:rsidR="00DC100C">
        <w:t xml:space="preserve">ristics, which may have </w:t>
      </w:r>
      <w:r w:rsidR="007B24B3">
        <w:t>added directional information</w:t>
      </w:r>
      <w:r w:rsidR="00367828">
        <w:t xml:space="preserve"> as has been recently suggested</w:t>
      </w:r>
      <w:r w:rsidR="00FD6617">
        <w:t xml:space="preserve"> in non-human primates </w:t>
      </w:r>
      <w:r w:rsidR="00FD6617">
        <w:fldChar w:fldCharType="begin" w:fldLock="1"/>
      </w:r>
      <w:r w:rsidR="00345207">
        <w:instrText>ADDIN CSL_CITATION {"citationItems":[{"id":"ITEM-1","itemData":{"DOI":"10.1088/1741-2552/aabdf5","ISSN":"17412552","abstract":"OBJECTIVE Local field potential (LFP) recordings along a deep brain stimulation (DBS) lead can provide useful feedback for titrating DBS therapy. However, conventional DBS leads with four cylindrical macroelectrodes likely undersample the spatial distribution of sinks and sources in a given brain region. In this study, we investigated the spectral power and spatial feature sizes of LFP activity in non-human primate subthalamic nucleus and globus pallidus using chronically implanted 32-channel directional DBS arrays.&amp;#13; &amp;#13; Approach: Subthalamic nucleus and globus pallidus LFP signals were recorded from directional DBS arrays in the resting state and during a reach-and-retrieval task in two non-human primates in naïve and parkinsonian conditions. LFP recordings were compared amongst bipolar pairs of electrodes using individual and grouped electrode configurations, with the latter mimicking the cylindrical macroelectrode configurations used in current clinical LFP recordings.&amp;#13; &amp;#13; Main Results: Recordings from these DBS arrays showed that (1) beta oscillations have spatial 'fingerprints' in the subthalamic nucleus and globus pallidus, and (2) that these oscillations were muted when grouping electrode contacts together to create cylindrical macroelectrodes similar in relative dimension to those used clinically. Further, these maps depended on parkinsonian condition and whether the subject was resting or performing a motor task.&amp;#13; &amp;#13; Significance: Development of future closed-loop DBS therapies that rely on LFP feedback will benefit from implanting DBS arrays with electrode sizes and spacings that are more consistent with the dimensions of oscillatory sinks and sources within the brain.","author":[{"dropping-particle":"","family":"Zhang","given":"Simeng","non-dropping-particle":"","parse-names":false,"suffix":""},{"dropping-particle":"","family":"Connolly","given":"Allison T.","non-dropping-particle":"","parse-names":false,"suffix":""},{"dropping-particle":"","family":"Madden","given":"Lauren R.","non-dropping-particle":"","parse-names":false,"suffix":""},{"dropping-particle":"","family":"Vitek","given":"Jerrold L.","non-dropping-particle":"","parse-names":false,"suffix":""},{"dropping-particle":"","family":"Johnson","given":"Matthew D.","non-dropping-particle":"","parse-names":false,"suffix":""}],"container-title":"Journal of Neural Engineering","id":"ITEM-1","issue":"4","issued":{"date-parts":[["2018"]]},"publisher":"IOP Publishing","title":"High-resolution local field potentials measured with deep brain stimulation arrays","type":"article-journal","volume":"15"},"uris":["http://www.mendeley.com/documents/?uuid=c8c23548-4d05-4d61-97ea-cb3d0bcc9db1"]}],"mendeley":{"formattedCitation":"(Zhang et al., 2018)","plainTextFormattedCitation":"(Zhang et al., 2018)","previouslyFormattedCitation":"(Zhang et al., 2018)"},"properties":{"noteIndex":0},"schema":"https://github.com/citation-style-language/schema/raw/master/csl-citation.json"}</w:instrText>
      </w:r>
      <w:r w:rsidR="00FD6617">
        <w:fldChar w:fldCharType="separate"/>
      </w:r>
      <w:r w:rsidR="00FD6617" w:rsidRPr="00FD6617">
        <w:rPr>
          <w:noProof/>
        </w:rPr>
        <w:t>(Zhang et al., 2018)</w:t>
      </w:r>
      <w:r w:rsidR="00FD6617">
        <w:fldChar w:fldCharType="end"/>
      </w:r>
      <w:r w:rsidR="00FD6617">
        <w:t xml:space="preserve"> or patients</w:t>
      </w:r>
      <w:r w:rsidR="00367828">
        <w:t xml:space="preserve"> </w:t>
      </w:r>
      <w:r w:rsidR="00367828">
        <w:fldChar w:fldCharType="begin" w:fldLock="1"/>
      </w:r>
      <w:r w:rsidR="00070337">
        <w:instrText>ADDIN CSL_CITATION {"citationItems":[{"id":"ITEM-1","itemData":{"DOI":"10.1016/j.clinph.2019.02.011","ISSN":"1388-2457","author":[{"dropping-particle":"","family":"Tinkhauser","given":"Gerd","non-dropping-particle":"","parse-names":false,"suffix":""},{"dropping-particle":"","family":"Ahmar","given":"Syed","non-dropping-particle":"","parse-names":false,"suffix":""},{"dropping-particle":"","family":"Fischer","given":"Petra","non-dropping-particle":"","parse-names":false,"suffix":""},{"dropping-particle":"","family":"Peterman","given":"Katrin","non-dropping-particle":"","parse-names":false,"suffix":""},{"dropping-particle":"","family":"Debove","given":"Ines","non-dropping-particle":"","parse-names":false,"suffix":""},{"dropping-particle":"","family":"Nygyuen","given":"Khoa","non-dropping-particle":"","parse-names":false,"suffix":""},{"dropping-particle":"","family":"Nowacki","given":"Andreas","non-dropping-particle":"","parse-names":false,"suffix":""},{"dropping-particle":"","family":"Torrecillos","given":"Flavie","non-dropping-particle":"","parse-names":false,"suffix":""},{"dropping-particle":"","family":"Khawaldeh","given":"Saed","non-dropping-particle":"","parse-names":false,"suffix":""},{"dropping-particle":"","family":"Tan","given":"Huiling","non-dropping-particle":"","parse-names":false,"suffix":""},{"dropping-particle":"","family":"Pogosyan","given":"Alek","non-dropping-particle":"","parse-names":false,"suffix":""},{"dropping-particle":"","family":"Schuepbach","given":"Michael","non-dropping-particle":"","parse-names":false,"suffix":""},{"dropping-particle":"","family":"Pollo","given":"Claudio","non-dropping-particle":"","parse-names":false,"suffix":""},{"dropping-particle":"","family":"Brown","given":"Peter","non-dropping-particle":"","parse-names":false,"suffix":""}],"container-title":"Clinical Neurophysiology","id":"ITEM-1","issue":"5","issued":{"date-parts":[["2019"]]},"page":"727-738","publisher":"International Federation of Clinical Neurophysiology","title":"Clinical Neurophysiology Electrophysiological differences between upper and lower limb movements in the human subthalamic nucleus","type":"article-journal","volume":"130"},"uris":["http://www.mendeley.com/documents/?uuid=e7563d53-d2af-4c2a-b594-616cf2dc5393"]}],"mendeley":{"formattedCitation":"(Tinkhauser et al., 2019)","plainTextFormattedCitation":"(Tinkhauser et al., 2019)","previouslyFormattedCitation":"(Tinkhauser et al., 2019)"},"properties":{"noteIndex":0},"schema":"https://github.com/citation-style-language/schema/raw/master/csl-citation.json"}</w:instrText>
      </w:r>
      <w:r w:rsidR="00367828">
        <w:fldChar w:fldCharType="separate"/>
      </w:r>
      <w:r w:rsidR="00367828" w:rsidRPr="00367828">
        <w:rPr>
          <w:noProof/>
        </w:rPr>
        <w:t>(Tinkhauser et al., 2019)</w:t>
      </w:r>
      <w:r w:rsidR="00367828">
        <w:fldChar w:fldCharType="end"/>
      </w:r>
      <w:r w:rsidR="007B24B3">
        <w:t xml:space="preserve">. </w:t>
      </w:r>
    </w:p>
    <w:p w14:paraId="5E06A1CB" w14:textId="77777777" w:rsidR="006131DE" w:rsidRDefault="00400F73" w:rsidP="003B2BB3">
      <w:r>
        <w:lastRenderedPageBreak/>
        <w:t>Third, w</w:t>
      </w:r>
      <w:r w:rsidR="00504020">
        <w:t xml:space="preserve">e analyzed three beta sub-bands, </w:t>
      </w:r>
      <w:r w:rsidR="007E1992">
        <w:t xml:space="preserve">and </w:t>
      </w:r>
      <w:r w:rsidR="00504020">
        <w:t xml:space="preserve">these </w:t>
      </w:r>
      <w:r w:rsidR="007E1992">
        <w:t xml:space="preserve">confirmed in general the </w:t>
      </w:r>
      <w:r w:rsidR="00504020">
        <w:t xml:space="preserve">directional information </w:t>
      </w:r>
      <w:r w:rsidR="007E1992">
        <w:t xml:space="preserve">derived from </w:t>
      </w:r>
      <w:r w:rsidR="00504020">
        <w:t xml:space="preserve">the total beta band. </w:t>
      </w:r>
      <w:r>
        <w:t>W</w:t>
      </w:r>
      <w:r w:rsidR="004710FC">
        <w:t xml:space="preserve">e </w:t>
      </w:r>
      <w:r w:rsidR="001C055F">
        <w:t>observed spectral</w:t>
      </w:r>
      <w:r w:rsidR="004710FC">
        <w:t xml:space="preserve"> peaks in the low and high beta band </w:t>
      </w:r>
      <w:r w:rsidR="001C055F">
        <w:t>in three patients, whereas</w:t>
      </w:r>
      <w:r w:rsidR="004710FC">
        <w:t xml:space="preserve"> one patient did not have a clear peak. </w:t>
      </w:r>
      <w:r w:rsidR="006131DE">
        <w:t>T</w:t>
      </w:r>
      <w:r w:rsidR="00C129D2">
        <w:t xml:space="preserve">he beta band </w:t>
      </w:r>
      <w:r w:rsidR="006131DE">
        <w:t>was</w:t>
      </w:r>
      <w:r w:rsidR="00C129D2">
        <w:t xml:space="preserve"> divided into a low and a high beta band</w:t>
      </w:r>
      <w:r w:rsidR="006131DE">
        <w:t xml:space="preserve"> previously to discuss different influences</w:t>
      </w:r>
      <w:r w:rsidR="00C129D2">
        <w:t xml:space="preserve"> </w:t>
      </w:r>
      <w:r w:rsidR="00C129D2">
        <w:fldChar w:fldCharType="begin" w:fldLock="1"/>
      </w:r>
      <w:r w:rsidR="00C129D2">
        <w:instrText>ADDIN CSL_CITATION {"citationItems":[{"id":"ITEM-1","itemData":{"DOI":"10.1016/j.expneurol.2004.06.001","ISBN":"0014-4886 (Print)","ISSN":"00144886","PMID":"15380487","abstract":"The subthalamic nucleus (STN) has a key role in the pathophysiology of Parkinson's disease and is the primary target for high-frequency deep brain stimulation (DBS). The STN rest electrical activity in Parkinson's disease, however, is still unclear. Here we tested the hypothesis that pharmacological modulation of STN activity has rhythm-specific effects in the classical range of EEG frequencies, below 50 Hz. We recorded local field potentials (LFPs) through electrodes implanted in the STN of patients with Parkinson's disease (20 nuclei from 13 patients). After overnight withdrawal of antiparkinsonian therapy, LFPs were recorded at rest both before (off) and after (on) acute administration of different antiparkinsonian drugs: levodopa, apomorphine, or orphenadrine. In the off-state, STN LFPs showed clearly defined peaks of oscillatory activity below 50 Hz: at low frequencies (2-7 Hz), in the alpha (7-13 Hz), low-beta (13-20 Hz), and high-beta range (20-30 Hz). In the on-state after levodopa and apomorphine administration, low-beta activity significantly decreased and low-frequency activity increased. In contrast, orphenadrine increased beta activity. Power changes elicited by levodopa and apomorphine at low frequencies and in the beta range were not correlated, whereas changes in the alpha band, which were globally not significant, correlated with the beta rhythm (namely, low beta: 13-20 Hz). In conclusion, in the human STN, there are at least two rhythms below 50 Hz that are separately modulated by antiparkinsonian medication: one at low frequencies and one in the beta range. Multiple rhythms are consistent with the hypothesis of multiple oscillating systems, each possibly correlating with specific aspects of human STN function and dysfunction. © 2004 Elsevier Inc. All rights reserved.","author":[{"dropping-particle":"","family":"Priori","given":"A.","non-dropping-particle":"","parse-names":false,"suffix":""},{"dropping-particle":"","family":"Foffani","given":"G.","non-dropping-particle":"","parse-names":false,"suffix":""},{"dropping-particle":"","family":"Pesenti","given":"A.","non-dropping-particle":"","parse-names":false,"suffix":""},{"dropping-particle":"","family":"Tamma","given":"F.","non-dropping-particle":"","parse-names":false,"suffix":""},{"dropping-particle":"","family":"Bianchi","given":"A. M.","non-dropping-particle":"","parse-names":false,"suffix":""},{"dropping-particle":"","family":"Pellegrini","given":"M.","non-dropping-particle":"","parse-names":false,"suffix":""},{"dropping-particle":"","family":"Locatelli","given":"M.","non-dropping-particle":"","parse-names":false,"suffix":""},{"dropping-particle":"","family":"Moxon","given":"K. A.","non-dropping-particle":"","parse-names":false,"suffix":""},{"dropping-particle":"","family":"Villani","given":"R. M.","non-dropping-particle":"","parse-names":false,"suffix":""}],"container-title":"Experimental Neurology","id":"ITEM-1","issue":"2","issued":{"date-parts":[["2004"]]},"page":"369-379","title":"Rhythm-specific pharmacological modulation of subthalamic activity in Parkinson's disease","type":"article-journal","volume":"189"},"uris":["http://www.mendeley.com/documents/?uuid=98ce6db0-0f38-4c30-b7bf-3508ee621650"]}],"mendeley":{"formattedCitation":"(Priori et al., 2004)","plainTextFormattedCitation":"(Priori et al., 2004)","previouslyFormattedCitation":"(Priori et al., 2004)"},"properties":{"noteIndex":0},"schema":"https://github.com/citation-style-language/schema/raw/master/csl-citation.json"}</w:instrText>
      </w:r>
      <w:r w:rsidR="00C129D2">
        <w:fldChar w:fldCharType="separate"/>
      </w:r>
      <w:r w:rsidR="00C129D2" w:rsidRPr="00FA04F0">
        <w:rPr>
          <w:noProof/>
        </w:rPr>
        <w:t>(Priori et al., 2004)</w:t>
      </w:r>
      <w:r w:rsidR="00C129D2">
        <w:fldChar w:fldCharType="end"/>
      </w:r>
      <w:r w:rsidR="00C129D2">
        <w:t xml:space="preserve">. Spectral peaks in the low beta band were significantly reduced by acute antiparkinsonian medication (levodopa), while activity in the high beta band was affected by movement </w:t>
      </w:r>
      <w:r w:rsidR="00C129D2">
        <w:fldChar w:fldCharType="begin" w:fldLock="1"/>
      </w:r>
      <w:r w:rsidR="00C129D2">
        <w:instrText>ADDIN CSL_CITATION {"citationItems":[{"id":"ITEM-1","itemData":{"DOI":"10.1093/brain/awh106","ISBN":"0006-8950 (Print)\\r0006-8950 (Linking)","ISSN":"00068950","PMID":"14960502","abstract":"Although the basal ganglia play an important role in self-generated movement, their involvement in externally paced voluntary movement is less clear. We recorded local field potentials (LFPs) from the region of the subthalamic nuclei of eight patients with Parkinson's disease during the performance of a warned reaction time task in which an imperative cue instructed the subject to move or not to move. In 'go' trials, LFP activity in the beta frequency band ( approximately 20 Hz) decreased prior to movement, with an onset latency that strongly correlated with mean reaction time across patients. This was followed by a late post-movement increase in beta power. In contrast, in 'nogo' trials the beta power drop following imperative signals was prematurely terminated compared with go trials and reversed into an early beta power increase. These differences were manifest as power increases when go trials were subtracted from nogo trials. In six patients these relative beta power increases in nogo-go difference trials were of shorter latency than the respective reaction time. The findings suggest that, firstly, the subthalamic nucleus is involved in the preparation of externally paced voluntary movements in humans and, secondly, the degree of synchronization of subthalamic nucleus activity in the beta band may be an important determinant of whether motor programming and movement initiation is favoured or suppressed.","author":[{"dropping-particle":"","family":"Kühn","given":"Andrea A.","non-dropping-particle":"","parse-names":false,"suffix":""},{"dropping-particle":"","family":"Williams","given":"David","non-dropping-particle":"","parse-names":false,"suffix":""},{"dropping-particle":"","family":"Kupsch","given":"Andreas","non-dropping-particle":"","parse-names":false,"suffix":""},{"dropping-particle":"","family":"Limousin","given":"Patricia","non-dropping-particle":"","parse-names":false,"suffix":""},{"dropping-particle":"","family":"Hariz","given":"Marwan","non-dropping-particle":"","parse-names":false,"suffix":""},{"dropping-particle":"","family":"Schneider","given":"Gerd Helge","non-dropping-particle":"","parse-names":false,"suffix":""},{"dropping-particle":"","family":"Yarrow","given":"Kielan","non-dropping-particle":"","parse-names":false,"suffix":""},{"dropping-particle":"","family":"Brown","given":"Peter","non-dropping-particle":"","parse-names":false,"suffix":""}],"container-title":"Brain","id":"ITEM-1","issue":"4","issued":{"date-parts":[["2004"]]},"page":"735-746","title":"Event-related beta desynchronization in human subthalamic nucleus correlates with motor performance","type":"article-journal","volume":"127"},"uris":["http://www.mendeley.com/documents/?uuid=f5876f2d-9a50-43f5-aa43-0d80a2666c7a"]},{"id":"ITEM-2","itemData":{"DOI":"10.1016/j.clinph.2019.02.011","ISSN":"1388-2457","author":[{"dropping-particle":"","family":"Tinkhauser","given":"Gerd","non-dropping-particle":"","parse-names":false,"suffix":""},{"dropping-particle":"","family":"Ahmar","given":"Syed","non-dropping-particle":"","parse-names":false,"suffix":""},{"dropping-particle":"","family":"Fischer","given":"Petra","non-dropping-particle":"","parse-names":false,"suffix":""},{"dropping-particle":"","family":"Peterman","given":"Katrin","non-dropping-particle":"","parse-names":false,"suffix":""},{"dropping-particle":"","family":"Debove","given":"Ines","non-dropping-particle":"","parse-names":false,"suffix":""},{"dropping-particle":"","family":"Nygyuen","given":"Khoa","non-dropping-particle":"","parse-names":false,"suffix":""},{"dropping-particle":"","family":"Nowacki","given":"Andreas","non-dropping-particle":"","parse-names":false,"suffix":""},{"dropping-particle":"","family":"Torrecillos","given":"Flavie","non-dropping-particle":"","parse-names":false,"suffix":""},{"dropping-particle":"","family":"Khawaldeh","given":"Saed","non-dropping-particle":"","parse-names":false,"suffix":""},{"dropping-particle":"","family":"Tan","given":"Huiling","non-dropping-particle":"","parse-names":false,"suffix":""},{"dropping-particle":"","family":"Pogosyan","given":"Alek","non-dropping-particle":"","parse-names":false,"suffix":""},{"dropping-particle":"","family":"Schuepbach","given":"Michael","non-dropping-particle":"","parse-names":false,"suffix":""},{"dropping-particle":"","family":"Pollo","given":"Claudio","non-dropping-particle":"","parse-names":false,"suffix":""},{"dropping-particle":"","family":"Brown","given":"Peter","non-dropping-particle":"","parse-names":false,"suffix":""}],"container-title":"Clinical Neurophysiology","id":"ITEM-2","issue":"5","issued":{"date-parts":[["2019"]]},"page":"727-738","publisher":"International Federation of Clinical Neurophysiology","title":"Clinical Neurophysiology Electrophysiological differences between upper and lower limb movements in the human subthalamic nucleus","type":"article-journal","volume":"130"},"uris":["http://www.mendeley.com/documents/?uuid=e7563d53-d2af-4c2a-b594-616cf2dc5393"]}],"mendeley":{"formattedCitation":"(Kühn et al., 2004; Tinkhauser et al., 2019)","plainTextFormattedCitation":"(Kühn et al., 2004; Tinkhauser et al., 2019)","previouslyFormattedCitation":"(Kühn et al., 2004; Tinkhauser et al., 2019)"},"properties":{"noteIndex":0},"schema":"https://github.com/citation-style-language/schema/raw/master/csl-citation.json"}</w:instrText>
      </w:r>
      <w:r w:rsidR="00C129D2">
        <w:fldChar w:fldCharType="separate"/>
      </w:r>
      <w:r w:rsidR="00C129D2" w:rsidRPr="00FA04F0">
        <w:rPr>
          <w:noProof/>
        </w:rPr>
        <w:t>(Kühn et al., 2004; Tinkhauser et al., 2019)</w:t>
      </w:r>
      <w:r w:rsidR="00C129D2">
        <w:fldChar w:fldCharType="end"/>
      </w:r>
      <w:r w:rsidR="00C129D2">
        <w:t>.The</w:t>
      </w:r>
      <w:r w:rsidR="004710FC">
        <w:t xml:space="preserve"> divergence</w:t>
      </w:r>
      <w:r w:rsidR="00C129D2">
        <w:t xml:space="preserve"> of peaks in our cohort</w:t>
      </w:r>
      <w:r w:rsidR="004710FC">
        <w:t xml:space="preserve"> may help explain why none of the s</w:t>
      </w:r>
      <w:r w:rsidR="001C055F">
        <w:t xml:space="preserve">ub-bands provided additional </w:t>
      </w:r>
      <w:r w:rsidR="004710FC">
        <w:t>directional information. Th</w:t>
      </w:r>
      <w:r w:rsidR="00C129D2">
        <w:t>e divergence also</w:t>
      </w:r>
      <w:r w:rsidR="004710FC">
        <w:t xml:space="preserve"> seems to </w:t>
      </w:r>
      <w:r w:rsidR="001C055F">
        <w:t xml:space="preserve">agree </w:t>
      </w:r>
      <w:r w:rsidR="004710FC">
        <w:t xml:space="preserve">with a previous study suggesting that the </w:t>
      </w:r>
      <w:r w:rsidR="001C055F">
        <w:t>beta band</w:t>
      </w:r>
      <w:r w:rsidR="004710FC">
        <w:t xml:space="preserve"> profile was a patient-specific ‘fingerprint’ </w:t>
      </w:r>
      <w:r w:rsidR="004710FC">
        <w:fldChar w:fldCharType="begin" w:fldLock="1"/>
      </w:r>
      <w:r w:rsidR="004710FC">
        <w:instrText>ADDIN CSL_CITATION {"citationItems":[{"id":"ITEM-1","itemData":{"DOI":"10.1016/j.expneurol.2008.09.008","ISBN":"0014-4886","ISSN":"00144886","PMID":"18929561","abstract":"Producing accurate movements may rely on the functional independence of sensorimotor circuits within basal ganglia nuclei. In parkinsonism there is abnormal synchrony of electrical activity within these circuits that results in a loss of independence across motor channels. Local field potential (LFP) recordings reflect the summation of local electrical fields and an increase in LFP power reflects increased synchrony in local neuronal networks. We recorded LFPs from the subthalamic nucleus (STN) deep brain stimulation (DBS) lead in the operating room in 22 cases from 16 subjects with Parkinson's disease (PD) who were off medication. There was elevated LFP power at beta frequencies (13-35??Hz) at rest. The LFP spectral profile was consistent across several periods of rest that were separated by movement and/or DBS, and appeared to be a relatively stationary phenomenon. The spectral profile and frequencies of the beta-band peak(s) varied among subjects but were similar between the right and left STNs within certain individuals. These results suggest that the LFP spectrum at rest may characterize a \"signature\" rhythm for an individual with PD. Beta-band power was attenuated after intra-operative STN DBS (p &lt; 0.05). The attenuation lasted for 10??s after short periods (30??s) and for up to 50??s after longer periods (5??min) of DBS. The finding that longer periods of DBS attenuated beta power for a longer time suggests that there may be long-acting functional changes to networks in the STN in PD after chronic DBS. ?? 2008 Elsevier Inc. All rights reserved.","author":[{"dropping-particle":"","family":"Bronte-Stewart","given":"Helen","non-dropping-particle":"","parse-names":false,"suffix":""},{"dropping-particle":"","family":"Barberini","given":"Crista","non-dropping-particle":"","parse-names":false,"suffix":""},{"dropping-particle":"","family":"Koop","given":"Mandy Miller","non-dropping-particle":"","parse-names":false,"suffix":""},{"dropping-particle":"","family":"Hill","given":"Bruce C.","non-dropping-particle":"","parse-names":false,"suffix":""},{"dropping-particle":"","family":"Henderson","given":"Jaimie M.","non-dropping-particle":"","parse-names":false,"suffix":""},{"dropping-particle":"","family":"Wingeier","given":"Brett","non-dropping-particle":"","parse-names":false,"suffix":""}],"container-title":"Experimental Neurology","id":"ITEM-1","issue":"1","issued":{"date-parts":[["2009"]]},"page":"20-28","publisher":"Elsevier Inc.","title":"The STN beta-band profile in Parkinson's disease is stationary and shows prolonged attenuation after deep brain stimulation","type":"article-journal","volume":"215"},"uris":["http://www.mendeley.com/documents/?uuid=f2ebbec3-497b-4773-906a-3dffb766ae88"]}],"mendeley":{"formattedCitation":"(Bronte-Stewart et al., 2009)","plainTextFormattedCitation":"(Bronte-Stewart et al., 2009)","previouslyFormattedCitation":"(Bronte-Stewart et al., 2009)"},"properties":{"noteIndex":0},"schema":"https://github.com/citation-style-language/schema/raw/master/csl-citation.json"}</w:instrText>
      </w:r>
      <w:r w:rsidR="004710FC">
        <w:fldChar w:fldCharType="separate"/>
      </w:r>
      <w:r w:rsidR="004710FC" w:rsidRPr="004710FC">
        <w:rPr>
          <w:noProof/>
        </w:rPr>
        <w:t>(Bronte-Stewart et al., 2009)</w:t>
      </w:r>
      <w:r w:rsidR="004710FC">
        <w:fldChar w:fldCharType="end"/>
      </w:r>
      <w:r w:rsidR="004710FC">
        <w:t xml:space="preserve">. This </w:t>
      </w:r>
      <w:r w:rsidR="001C055F">
        <w:t xml:space="preserve">view </w:t>
      </w:r>
      <w:r w:rsidR="004710FC">
        <w:t xml:space="preserve">has been recently supported by a computational study </w:t>
      </w:r>
      <w:r w:rsidR="001C055F">
        <w:t xml:space="preserve">of LFPs </w:t>
      </w:r>
      <w:r w:rsidR="004710FC">
        <w:fldChar w:fldCharType="begin" w:fldLock="1"/>
      </w:r>
      <w:r w:rsidR="001C055F">
        <w:instrText>ADDIN CSL_CITATION {"citationItems":[{"id":"ITEM-1","itemData":{"DOI":"10.1152/jn.00067.2018","ISSN":"0022-3077","PMID":"30020838","abstract":"Clinical deep brain stimulation (DBS) technology is evolving to enable chronic recording of local field potentials (LFPs) that represent electrophysiological biomarkers of the underlying disease state. However, little is known about the biophysical basis of LFPs, or how the patient's unique brain anatomy and electrode placement impact the recordings. Therefore, we developed a patient-specific computational framework to analyze LFP recordings within a clinical DBS context. We selected a subject with Parkinson's disease implanted with a Medtronic Activa PC+S DBS system and reconstructed their subthalamic nucleus (STN) and DBS electrode location using medical imaging data. The patient-specific STN volume was populated with 235,280 multi-compartment STN neuron models, providing a neuron density consistent with histological measurements. Each neuron received time varying synaptic inputs and generated transmembrane currents that gave rise to the LFP signal recorded at DBS electrode contacts residing in a finite...","author":[{"dropping-particle":"","family":"Maling","given":"Nicholas","non-dropping-particle":"","parse-names":false,"suffix":""},{"dropping-particle":"","family":"Lempka","given":"Scott F.","non-dropping-particle":"","parse-names":false,"suffix":""},{"dropping-particle":"","family":"Blumenfeld","given":"Zack","non-dropping-particle":"","parse-names":false,"suffix":""},{"dropping-particle":"","family":"Bronte-Stewart","given":"Helen","non-dropping-particle":"","parse-names":false,"suffix":""},{"dropping-particle":"","family":"McIntyre","given":"Cameron C.","non-dropping-particle":"","parse-names":false,"suffix":""}],"container-title":"Journal of Neurophysiology","id":"ITEM-1","issue":"4","issued":{"date-parts":[["2018"]]},"page":"1932-1944","title":"Biophysical basis of subthalamic local field potentials recorded from deep brain stimulation electrodes","type":"article-journal","volume":"120"},"uris":["http://www.mendeley.com/documents/?uuid=996c65d5-3181-4a54-a55a-a3c870a7f5b5"]}],"mendeley":{"formattedCitation":"(Maling et al., 2018)","plainTextFormattedCitation":"(Maling et al., 2018)","previouslyFormattedCitation":"(Maling et al., 2018)"},"properties":{"noteIndex":0},"schema":"https://github.com/citation-style-language/schema/raw/master/csl-citation.json"}</w:instrText>
      </w:r>
      <w:r w:rsidR="004710FC">
        <w:fldChar w:fldCharType="separate"/>
      </w:r>
      <w:r w:rsidR="004710FC" w:rsidRPr="004710FC">
        <w:rPr>
          <w:noProof/>
        </w:rPr>
        <w:t>(Maling et al., 2018)</w:t>
      </w:r>
      <w:r w:rsidR="004710FC">
        <w:fldChar w:fldCharType="end"/>
      </w:r>
      <w:r w:rsidR="004710FC">
        <w:t xml:space="preserve">. </w:t>
      </w:r>
    </w:p>
    <w:p w14:paraId="0B6095ED" w14:textId="5E904C66" w:rsidR="00400F73" w:rsidRDefault="006131DE" w:rsidP="003B2BB3">
      <w:r>
        <w:t>Several limitations of our study are noteworthy. O</w:t>
      </w:r>
      <w:r>
        <w:t>ur recordings were performed at one depth only due to intraoperative constraints</w:t>
      </w:r>
      <w:r>
        <w:t>, but</w:t>
      </w:r>
      <w:r w:rsidR="001C055F">
        <w:t xml:space="preserve"> the beta band profile changes along the subthalamic nucleus </w:t>
      </w:r>
      <w:r w:rsidR="001C055F">
        <w:fldChar w:fldCharType="begin" w:fldLock="1"/>
      </w:r>
      <w:r w:rsidR="00D27468">
        <w:instrText>ADDIN CSL_CITATION {"citationItems":[{"id":"ITEM-1","itemData":{"DOI":"10.1016/j.brs.2015.02.002","ISBN":"1935-861X (Electronic)","ISSN":"18764754","PMID":"25753176","abstract":"Background A new 32-contacts deep brain stimulation (DBS) lead, capable of directionally steering stimulation, was tested intraoperatively. Objective The aim of this pilot study was to perform recordings from the multidirectional contacts and to investigate the effect of directional current steering on the local field potentials (LFPs). Methods In eight patients with Parkinson's disease, after standard microelectrode recording and clinical testing, the new lead was temporarily implanted. The 32-channel LFP recordings were measured simultaneously at different depths and directions before and after directional stimulation. Results The spatial distribution of LFPs power spectral densities across the contact array at baseline marked the borders of the subthalamic nucleus (STN) with a significant increase in beta power and with a mean accuracy of approximately 0.6 mm in four patients.The power in the 18.5-30 Hz frequency band varied across different directions in all patients. In the three cases that showed improvement of rigidity, this was higher when current was steered toward the direction with the highest LFP power in the beta band. Subthalamic LFPs in six patients showed a differential frequency-dependent suppression/enhancement of the oscillatory activity in the 10-45 Hz frequency band after four different 'steering' modes as compared to ring mode, suggesting a higher specificity. Conclusions Through a new 32-contact DBS lead it is possible to record simultaneous subthalamic LFPs at different depths and directions, providing confirmation of adequate lead placement and multidirectional spatial-temporal information potentially related to pathological subthalamic electrical activity and to the effect of stimulation. Although further research is needed, this may improve the efficiency of steering stimulation.","author":[{"dropping-particle":"","family":"Bour","given":"L. J.","non-dropping-particle":"","parse-names":false,"suffix":""},{"dropping-particle":"","family":"Lourens","given":"M. A J","non-dropping-particle":"","parse-names":false,"suffix":""},{"dropping-particle":"","family":"Verhagen","given":"R.","non-dropping-particle":"","parse-names":false,"suffix":""},{"dropping-particle":"","family":"Bie","given":"R. M A","non-dropping-particle":"De","parse-names":false,"suffix":""},{"dropping-particle":"","family":"Munckhof","given":"P.","non-dropping-particle":"Van Den","parse-names":false,"suffix":""},{"dropping-particle":"","family":"Schuurman","given":"P. R.","non-dropping-particle":"","parse-names":false,"suffix":""},{"dropping-particle":"","family":"Contarino","given":"M. F.","non-dropping-particle":"","parse-names":false,"suffix":""}],"container-title":"Brain Stimulation","id":"ITEM-1","issue":"4","issued":{"date-parts":[["2015"]]},"page":"730-741","publisher":"Elsevier Inc.","title":"Directional recording of subthalamic spectral power densities in Parkinson's disease and the effect of steering deep brain stimulation","type":"article-journal","volume":"8"},"uris":["http://www.mendeley.com/documents/?uuid=bb91243c-2277-4d26-a2c4-67cc3396db26"]},{"id":"ITEM-2","itemData":{"DOI":"10.1016/j.clinph.2018.01.075","ISSN":"18728952","PMID":"29567582","abstract":"Objective: This study aims to use the activities recorded directly from the deep brain stimulation (DBS) electrode to address the focality and distinct nature of the local field potential (LFP) activities of different frequency. Methods: Pre-operative and intra-operative magnetic resonance imaging (MRI) were acquired from patients with Parkinson's disease (PD) who underwent DBS in the subthalamic nucleus and intra-operative LFP recording at rest and during cued movements. Images were reconstructed and 3-D visualized using Lead-DBS® toolbox to determine the coordinates of contact. The resting spectral power and movement-related power modulation of LFP oscillations were estimated. Results: Both subthalamic LFP activity recorded at rest and its modulation by movement had focal maxima in the alpha, beta and gamma bands. The spatial distribution of alpha band activity and its modulation was significantly different to that in the beta band. Moreover, there were significant differences in the scale and timing of movement related modulation across the frequency bands. Conclusion: Subthalamic LFP activities within specific frequency bands can be distinguished by spatial topography and pattern of movement related modulation. Significance: Assessment of the frequency, focality and pattern of movement related modulation of subthalamic LFPs reveals a heterogeneity of neural population activity in this region. This could potentially be leveraged to finesse intra-operative targeting and post-operative contact selection.","author":[{"dropping-particle":"","family":"Geng","given":"Xinyi","non-dropping-particle":"","parse-names":false,"suffix":""},{"dropping-particle":"","family":"Xu","given":"Xin","non-dropping-particle":"","parse-names":false,"suffix":""},{"dropping-particle":"","family":"Horn","given":"Andreas","non-dropping-particle":"","parse-names":false,"suffix":""},{"dropping-particle":"","family":"Li","given":"Ningfei","non-dropping-particle":"","parse-names":false,"suffix":""},{"dropping-particle":"","family":"Ling","given":"Zhipei","non-dropping-particle":"","parse-names":false,"suffix":""},{"dropping-particle":"","family":"Brown","given":"Peter","non-dropping-particle":"","parse-names":false,"suffix":""},{"dropping-particle":"","family":"Wang","given":"Shouyan","non-dropping-particle":"","parse-names":false,"suffix":""}],"container-title":"Clinical Neurophysiology","id":"ITEM-2","issue":"5","issued":{"date-parts":[["2018"]]},"page":"1001-1010","publisher":"International Federation of Clinical Neurophysiology","title":"Intra-operative characterisation of subthalamic oscillations in Parkinson's disease","type":"article-journal","volume":"129"},"uris":["http://www.mendeley.com/documents/?uuid=4b6de491-feb2-4a84-9228-6d2a98c89aed"]},{"id":"ITEM-3","itemData":{"DOI":"10.1002/hbm.23594","ISSN":"10659471","PMID":"28390148","abstract":"Enhanced beta-band activity recorded in patients suffering from Parkinson's Disease (PD) has been described as a potential physiomarker for disease severity. Beta power is suppressed by Levodopa intake and STN deep brain stimulation (DBS) and correlates with disease severity across patients. The aim of the present study was to explore the promising signature of the physiomarker in the spatial domain. Based on local field potential data acquired from 54 patients undergoing STN-DBS, power values within alpha, beta, low beta, and high beta bands were calculated. Values were projected into common stereotactic space after DBS lead localization. Recorded beta power values were significantly higher at posterior and dorsal lead positions, as well as in active compared with inactive pairs. The peak of activity in the beta band was situated within the sensorimotor functional zone of the nucleus. In contrast, higher alpha activity was found in a more ventromedial region, potentially corresponding to associative or premotor functional zones of the STN. Beta- and alpha-power peaks were then used as seeds in a fiber tracking experiment. Here, the beta-site received more input from primary motor cortex whereas the alpha-site was more strongly connected to premotor and prefrontal areas. The results summarize predominant spatial locations of frequency signatures recorded in STN-DBS patients in a probabilistic fashion. The site of predominant beta-activity may serve as an electrophysiologically determined target for optimal outcome in STN-DBS for PD in the future. Hum Brain Mapp, 2017. © 2017 Wiley Periodicals, Inc.","author":[{"dropping-particle":"","family":"Horn","given":"Andreas","non-dropping-particle":"","parse-names":false,"suffix":""},{"dropping-particle":"","family":"Neumann","given":"Wolf-Julian","non-dropping-particle":"","parse-names":false,"suffix":""},{"dropping-particle":"","family":"Degen","given":"Katharina","non-dropping-particle":"","parse-names":false,"suffix":""},{"dropping-particle":"","family":"Schneider","given":"Gerd-Helge","non-dropping-particle":"","parse-names":false,"suffix":""},{"dropping-particle":"","family":"Kühn","given":"Andrea A.","non-dropping-particle":"","parse-names":false,"suffix":""}],"container-title":"Human Brain Mapping","id":"ITEM-3","issue":"February","issued":{"date-parts":[["2017"]]},"page":"3377-3390","title":"Toward an electrophysiological “sweet spot” for deep brain stimulation in the subthalamic nucleus","type":"article-journal","volume":"3390"},"uris":["http://www.mendeley.com/documents/?uuid=18f03b22-d3c3-4fcd-a761-c8043f8da493"]}],"mendeley":{"formattedCitation":"(Bour et al., 2015; Geng et al., 2018; Horn et al., 2017)","plainTextFormattedCitation":"(Bour et al., 2015; Geng et al., 2018; Horn et al., 2017)","previouslyFormattedCitation":"(Bour et al., 2015; Geng et al., 2018; Horn et al., 2017)"},"properties":{"noteIndex":0},"schema":"https://github.com/citation-style-language/schema/raw/master/csl-citation.json"}</w:instrText>
      </w:r>
      <w:r w:rsidR="001C055F">
        <w:fldChar w:fldCharType="separate"/>
      </w:r>
      <w:r w:rsidRPr="006131DE">
        <w:rPr>
          <w:noProof/>
        </w:rPr>
        <w:t>(Bour et al., 2015; Geng et al., 2018; Horn et al., 2017)</w:t>
      </w:r>
      <w:r w:rsidR="001C055F">
        <w:fldChar w:fldCharType="end"/>
      </w:r>
      <w:r w:rsidR="001C055F">
        <w:t xml:space="preserve">. </w:t>
      </w:r>
      <w:r>
        <w:t>W</w:t>
      </w:r>
      <w:r w:rsidR="001C055F">
        <w:t xml:space="preserve">e only tested patients with rigidity dominant Parkinson’s disease, </w:t>
      </w:r>
      <w:r>
        <w:t xml:space="preserve">though </w:t>
      </w:r>
      <w:r w:rsidR="001C055F">
        <w:t>LFPs were</w:t>
      </w:r>
      <w:r w:rsidR="00C129D2">
        <w:t xml:space="preserve"> reported to be</w:t>
      </w:r>
      <w:r w:rsidR="001C055F">
        <w:t xml:space="preserve"> symptom-specific </w:t>
      </w:r>
      <w:r w:rsidR="001C055F">
        <w:fldChar w:fldCharType="begin" w:fldLock="1"/>
      </w:r>
      <w:r w:rsidR="00FD6617">
        <w:instrText>ADDIN CSL_CITATION {"citationItems":[{"id":"ITEM-1","itemData":{"DOI":"10.1002/mds.26949","ISSN":"15318257","PMID":"28339118","author":[{"dropping-particle":"","family":"Fernández-García","given":"Carla","non-dropping-particle":"","parse-names":false,"suffix":""},{"dropping-particle":"","family":"Foffani","given":"Guglielmo","non-dropping-particle":"","parse-names":false,"suffix":""},{"dropping-particle":"","family":"Dileone","given":"Michele","non-dropping-particle":"","parse-names":false,"suffix":""},{"dropping-particle":"","family":"Catalán-Alonso","given":"M. J.","non-dropping-particle":"","parse-names":false,"suffix":""},{"dropping-particle":"","family":"González-Hidalgo","given":"Mercedes","non-dropping-particle":"","parse-names":false,"suffix":""},{"dropping-particle":"","family":"Barcía","given":"J. A.","non-dropping-particle":"","parse-names":false,"suffix":""},{"dropping-particle":"","family":"Alonso-Frech","given":"Fernando","non-dropping-particle":"","parse-names":false,"suffix":""}],"container-title":"Movement Disorders","id":"ITEM-1","issue":"4","issued":{"date-parts":[["2017"]]},"page":"626-628","title":"Directional local field potential recordings for symptom-specific optimization of deep brain stimulation","type":"article-journal","volume":"32"},"uris":["http://www.mendeley.com/documents/?uuid=54d165b5-f91c-45cd-a5f0-cd9edb0e616f"]},{"id":"ITEM-2","itemData":{"DOI":"10.1073/pnas.1810589115","ISSN":"0027-8424","PMID":"30131429","abstract":"Although motor subtypes of Parkinson's disease (PD), such as tremor dominant (TD) and postural instability and gait difficulty (PIGD), have been defined based on symptoms since the mid-1990s, no underlying neural correlates of these clinical subtypes have yet been identified. Very limited data exist regarding the electrophysiological abnormalities within the subthalamic nucleus (STN) that likely accompany the symptom severity or the phenotype of PD. Here, we show that activity in subbands of local field potentials (LFPs) recorded with multiple microelectrodes from subterritories of STN provide distinguishing neurophysiological information about the motor subtypes of PD. We studied 24 patients with PD and found distinct patterns between TD (n = 13) and PIGD (n = 11) groups in high-frequency oscillations (HFOs) and their nonlinear interactions with beta band in the superior and inferior regions of the STN. Particularly, in the superior region of STN, the power of the slow HFO (sHFO) (200-260 Hz) and the coupling of its amplitude with beta-band phase were significantly stronger in the TD group. The inferior region of STN exhibited fast HFOs (fHFOs) (260-450 Hz), which have a significantly higher center frequency in the PIGD group. The cross-frequency coupling between fHFOs and beta band in the inferior region of STN was significantly stronger in the PIGD group. Our results indicate that the spatiospectral dynamics of STN-LFPs can be used as an objective method to distinguish these two motor subtypes of PD. These observations might lead to the development of sensing and stimulation strategies targeting the subterritories of STN for the personalization of deep-brain stimulation (DBS).","author":[{"dropping-particle":"","family":"Telkes","given":"Ilknur","non-dropping-particle":"","parse-names":false,"suffix":""},{"dropping-particle":"","family":"Viswanathan","given":"Ashwin","non-dropping-particle":"","parse-names":false,"suffix":""},{"dropping-particle":"","family":"Jimenez-Shahed","given":"Joohi","non-dropping-particle":"","parse-names":false,"suffix":""},{"dropping-particle":"","family":"Abosch","given":"Aviva","non-dropping-particle":"","parse-names":false,"suffix":""},{"dropping-particle":"","family":"Ozturk","given":"Musa","non-dropping-particle":"","parse-names":false,"suffix":""},{"dropping-particle":"","family":"Gupte","given":"Akshay","non-dropping-particle":"","parse-names":false,"suffix":""},{"dropping-particle":"","family":"Jankovic","given":"Joseph","non-dropping-particle":"","parse-names":false,"suffix":""},{"dropping-particle":"","family":"Ince","given":"Nuri F.","non-dropping-particle":"","parse-names":false,"suffix":""}],"container-title":"Proceedings of the National Academy of Sciences","id":"ITEM-2","issue":"36","issued":{"date-parts":[["2018"]]},"page":"201810589","title":"Local field potentials of subthalamic nucleus contain electrophysiological footprints of motor subtypes of Parkinson’s disease","type":"article-journal","volume":"115"},"uris":["http://www.mendeley.com/documents/?uuid=aa746834-0575-4051-9029-440b135ac38f"]}],"mendeley":{"formattedCitation":"(Fernández-García et al., 2017; Telkes et al., 2018)","plainTextFormattedCitation":"(Fernández-García et al., 2017; Telkes et al., 2018)","previouslyFormattedCitation":"(Fernández-García et al., 2017; Telkes et al., 2018)"},"properties":{"noteIndex":0},"schema":"https://github.com/citation-style-language/schema/raw/master/csl-citation.json"}</w:instrText>
      </w:r>
      <w:r w:rsidR="001C055F">
        <w:fldChar w:fldCharType="separate"/>
      </w:r>
      <w:r w:rsidR="001C055F" w:rsidRPr="001C055F">
        <w:rPr>
          <w:noProof/>
        </w:rPr>
        <w:t>(Fernández-García et al., 2017; Telkes et al., 2018)</w:t>
      </w:r>
      <w:r w:rsidR="001C055F">
        <w:fldChar w:fldCharType="end"/>
      </w:r>
      <w:r w:rsidR="001C055F">
        <w:t>.</w:t>
      </w:r>
      <w:r w:rsidR="00C129D2">
        <w:t xml:space="preserve"> </w:t>
      </w:r>
      <w:r w:rsidR="00D27468">
        <w:t xml:space="preserve">Our exploratory study examined the averaged power in the beta band across 20-second recordings and did not analyze beta bursts that may reveal further information </w:t>
      </w:r>
      <w:r w:rsidR="00D27468">
        <w:fldChar w:fldCharType="begin" w:fldLock="1"/>
      </w:r>
      <w:r w:rsidR="00D27468">
        <w:instrText>ADDIN CSL_CITATION {"citationItems":[{"id":"ITEM-1","itemData":{"DOI":"10.1016/j.nbd.2018.06.007","ISSN":"1095953X","abstract":"Exaggerated activity in the beta band (13–35 Hz) is a hallmark of basal ganglia signals in patients with Parkinson's disease (PD). Beta activity however is not constantly elevated, but comes in bursts. In previous work we showed that the longer beta bursts are maintained, the more the oscillatory synchronisation within the subthalamic nucleus (STN) increases, which is posited to limit the information coding capacity of local circuits. Accordingly, a higher incidence of longer bursts correlates positively with clinical impairment, while the opposite is true for short, more physiological bursts. Here, we test the hypothesis that beta bursts not only indicate local synchronisation within the STN, but also phasic coupling across the motor network and hence entail an even greater restriction of information coding capacity in patients with PD. Local field potentials from the subthalamic nucleus and EEG over the motor cortex area were recorded in nine PD patients after temporary lead externalization after surgery for deep brain stimulation and overnight withdrawal of levodopa. Beta bursts were defined as periods exceeding the 75th percentile of signal amplitude and the coupling between bursts was considered using two distinct measurements, first the % overlapping (%OVL) as a feature of the amplitude coupling and secondly the phase synchrony index (PSI) to measure the phase coupling between regions. %OVL between STN and cortex and between the left and the right STN was higher than expected between the regions than if they had been independent. Similarly, PSI was higher during bursts as opposed to non-bursts periods. In addition, %OVL was greater for long compared to short bursts. Our results support the hypothesis that beta bursts involve long-range coupling between structures in the basal ganglia-cortical network. The impact of this is greater during long as opposed to short duration beta bursts. Accordingly, we posit that episodes of simultaneously elevated coupling across multiple structures in the basal ganglia-cortical circuit further limit information coding capacity and may have further impact upon motor impairment.","author":[{"dropping-particle":"","family":"Tinkhauser","given":"Gerd","non-dropping-particle":"","parse-names":false,"suffix":""},{"dropping-particle":"","family":"Torrecillos","given":"Flavie","non-dropping-particle":"","parse-names":false,"suffix":""},{"dropping-particle":"","family":"Duclos","given":"Yann","non-dropping-particle":"","parse-names":false,"suffix":""},{"dropping-particle":"","family":"Tan","given":"Huiling","non-dropping-particle":"","parse-names":false,"suffix":""},{"dropping-particle":"","family":"Pogosyan","given":"Alek","non-dropping-particle":"","parse-names":false,"suffix":""},{"dropping-particle":"","family":"Fischer","given":"Petra","non-dropping-particle":"","parse-names":false,"suffix":""},{"dropping-particle":"","family":"Carron","given":"Romain","non-dropping-particle":"","parse-names":false,"suffix":""},{"dropping-particle":"","family":"Welter","given":"Marie Laure","non-dropping-particle":"","parse-names":false,"suffix":""},{"dropping-particle":"","family":"Karachi","given":"Carine","non-dropping-particle":"","parse-names":false,"suffix":""},{"dropping-particle":"","family":"Vandenberghe","given":"Wim","non-dropping-particle":"","parse-names":false,"suffix":""},{"dropping-particle":"","family":"Nuttin","given":"Bart","non-dropping-particle":"","parse-names":false,"suffix":""},{"dropping-particle":"","family":"Witjas","given":"Tatiana","non-dropping-particle":"","parse-names":false,"suffix":""},{"dropping-particle":"","family":"Régis","given":"Jean","non-dropping-particle":"","parse-names":false,"suffix":""},{"dropping-particle":"","family":"Azulay","given":"Jean Philippe","non-dropping-particle":"","parse-names":false,"suffix":""},{"dropping-particle":"","family":"Eusebio","given":"Alexandre","non-dropping-particle":"","parse-names":false,"suffix":""},{"dropping-particle":"","family":"Brown","given":"Peter","non-dropping-particle":"","parse-names":false,"suffix":""}],"container-title":"Neurobiology of Disease","id":"ITEM-1","issue":"June","issued":{"date-parts":[["2018"]]},"page":"217-225","publisher":"Elsevier","title":"Beta burst coupling across the motor circuit in Parkinson's disease","type":"article-journal","volume":"117"},"uris":["http://www.mendeley.com/documents/?uuid=204e115a-fe5f-4cd4-8490-6facca0ade16"]},{"id":"ITEM-2","itemData":{"DOI":"10.1093/brain/awx252","author":[{"dropping-particle":"","family":"Tinkhauser","given":"Gerd","non-dropping-particle":"","parse-names":false,"suffix":""},{"dropping-particle":"","family":"Pogosyan","given":"Alek","non-dropping-particle":"","parse-names":false,"suffix":""},{"dropping-particle":"","family":"Tan","given":"Huiling","non-dropping-particle":"","parse-names":false,"suffix":""},{"dropping-particle":"","family":"Herz","given":"Damian M","non-dropping-particle":"","parse-names":false,"suffix":""},{"dropping-particle":"","family":"Ku","given":"Andrea A","non-dropping-particle":"","parse-names":false,"suffix":""},{"dropping-particle":"","family":"Brown","given":"Peter","non-dropping-particle":"","parse-names":false,"suffix":""}],"id":"ITEM-2","issued":{"date-parts":[["2017"]]},"page":"2968-2981","title":"Beta burst dynamics in Parkinson ’ s disease OFF and ON dopaminergic medication","type":"article-journal"},"uris":["http://www.mendeley.com/documents/?uuid=afb8e5c9-8193-4ed4-81e7-58d090749499"]}],"mendeley":{"formattedCitation":"(Tinkhauser et al., 2017b, 2018)","plainTextFormattedCitation":"(Tinkhauser et al., 2017b, 2018)"},"properties":{"noteIndex":0},"schema":"https://github.com/citation-style-language/schema/raw/master/csl-citation.json"}</w:instrText>
      </w:r>
      <w:r w:rsidR="00D27468">
        <w:fldChar w:fldCharType="separate"/>
      </w:r>
      <w:r w:rsidR="00D27468" w:rsidRPr="00D27468">
        <w:rPr>
          <w:noProof/>
        </w:rPr>
        <w:t>(Tinkhauser et al., 2017b, 2018)</w:t>
      </w:r>
      <w:r w:rsidR="00D27468">
        <w:fldChar w:fldCharType="end"/>
      </w:r>
      <w:r w:rsidR="00D27468">
        <w:t xml:space="preserve">. </w:t>
      </w:r>
      <w:r w:rsidR="00C129D2">
        <w:t xml:space="preserve">Future studies </w:t>
      </w:r>
      <w:r w:rsidR="00D27468">
        <w:t xml:space="preserve">therefore </w:t>
      </w:r>
      <w:r w:rsidR="00C129D2">
        <w:t xml:space="preserve">need to shed more light on the beta band </w:t>
      </w:r>
      <w:r w:rsidR="00D27468">
        <w:t xml:space="preserve">or beta burst </w:t>
      </w:r>
      <w:r w:rsidR="00C129D2">
        <w:t>profile of Parkinson’s disease. In the meantime, the total beta band may be the most robust indicator of best stimulation direction.</w:t>
      </w:r>
    </w:p>
    <w:p w14:paraId="7F38FA0A" w14:textId="750E42BC" w:rsidR="005F5AF4" w:rsidRPr="005134CF" w:rsidRDefault="00400F73" w:rsidP="003B2BB3">
      <w:r>
        <w:t>In summary</w:t>
      </w:r>
      <w:r w:rsidR="00C129D2">
        <w:t xml:space="preserve">, </w:t>
      </w:r>
      <w:r w:rsidR="00FD6617">
        <w:t>directional LFPs were indicative of the best stimulation direction. Specifically, t</w:t>
      </w:r>
      <w:r w:rsidR="00C129D2">
        <w:t xml:space="preserve">he </w:t>
      </w:r>
      <w:r w:rsidR="00FD6617">
        <w:t>power in</w:t>
      </w:r>
      <w:r w:rsidR="005134CF">
        <w:t xml:space="preserve"> the</w:t>
      </w:r>
      <w:r w:rsidR="00FD6617">
        <w:t xml:space="preserve"> </w:t>
      </w:r>
      <w:r w:rsidR="00C129D2">
        <w:t xml:space="preserve">total beta band </w:t>
      </w:r>
      <w:r w:rsidR="00FD6617">
        <w:t xml:space="preserve">in the resting condition </w:t>
      </w:r>
      <w:r w:rsidR="00C129D2">
        <w:t>was the best indicator</w:t>
      </w:r>
      <w:r w:rsidR="00FD6617">
        <w:t>.</w:t>
      </w:r>
      <w:r w:rsidR="00C129D2">
        <w:t xml:space="preserve"> </w:t>
      </w:r>
      <w:r w:rsidR="005134CF">
        <w:t>This preliminary finding needs to be confirmed in a future study with a larger patient cohort. This study should also have a refined protocol to better analyze the movement condition and help understand the patient-specific beta band profile.</w:t>
      </w:r>
      <w:r w:rsidR="005F5AF4">
        <w:br w:type="page"/>
      </w:r>
    </w:p>
    <w:p w14:paraId="748D9C48" w14:textId="3AA0BB42" w:rsidR="00345207" w:rsidRPr="00345207" w:rsidRDefault="00345207" w:rsidP="00345207">
      <w:pPr>
        <w:pStyle w:val="Beschriftung"/>
        <w:rPr>
          <w:b w:val="0"/>
          <w:i/>
        </w:rPr>
      </w:pPr>
      <w:r w:rsidRPr="007C5A19">
        <w:lastRenderedPageBreak/>
        <w:t xml:space="preserve">Table </w:t>
      </w:r>
      <w:fldSimple w:instr=" SEQ Table \* ARABIC ">
        <w:r>
          <w:rPr>
            <w:noProof/>
          </w:rPr>
          <w:t>1</w:t>
        </w:r>
      </w:fldSimple>
      <w:r w:rsidRPr="007C5A19">
        <w:t xml:space="preserve">. </w:t>
      </w:r>
      <w:r w:rsidRPr="00345207">
        <w:rPr>
          <w:b w:val="0"/>
        </w:rPr>
        <w:t>Patient details and best stimulation directions</w:t>
      </w:r>
      <w:r>
        <w:rPr>
          <w:b w:val="0"/>
        </w:rPr>
        <w:t xml:space="preserve"> with therapeutic windows in mA.</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926"/>
        <w:gridCol w:w="592"/>
        <w:gridCol w:w="1061"/>
        <w:gridCol w:w="2170"/>
        <w:gridCol w:w="2170"/>
        <w:gridCol w:w="2172"/>
      </w:tblGrid>
      <w:tr w:rsidR="00345207" w:rsidRPr="00345207" w14:paraId="33B1AA21" w14:textId="77777777" w:rsidTr="003B2BB3">
        <w:tc>
          <w:tcPr>
            <w:tcW w:w="451" w:type="pct"/>
            <w:tcBorders>
              <w:top w:val="single" w:sz="18" w:space="0" w:color="auto"/>
              <w:bottom w:val="single" w:sz="18" w:space="0" w:color="auto"/>
            </w:tcBorders>
            <w:vAlign w:val="center"/>
          </w:tcPr>
          <w:p w14:paraId="77B17DD9" w14:textId="77777777" w:rsidR="00345207" w:rsidRPr="00345207" w:rsidRDefault="00345207" w:rsidP="00345207">
            <w:pPr>
              <w:rPr>
                <w:sz w:val="20"/>
                <w:szCs w:val="20"/>
              </w:rPr>
            </w:pPr>
            <w:r w:rsidRPr="00345207">
              <w:rPr>
                <w:sz w:val="20"/>
                <w:szCs w:val="20"/>
              </w:rPr>
              <w:t>Patient</w:t>
            </w:r>
          </w:p>
        </w:tc>
        <w:tc>
          <w:tcPr>
            <w:tcW w:w="463" w:type="pct"/>
            <w:tcBorders>
              <w:top w:val="single" w:sz="18" w:space="0" w:color="auto"/>
              <w:bottom w:val="single" w:sz="18" w:space="0" w:color="auto"/>
            </w:tcBorders>
            <w:vAlign w:val="center"/>
          </w:tcPr>
          <w:p w14:paraId="6F35EC3C" w14:textId="77777777" w:rsidR="00345207" w:rsidRPr="00345207" w:rsidRDefault="00345207" w:rsidP="00345207">
            <w:pPr>
              <w:rPr>
                <w:sz w:val="20"/>
                <w:szCs w:val="20"/>
              </w:rPr>
            </w:pPr>
            <w:r w:rsidRPr="00345207">
              <w:rPr>
                <w:sz w:val="20"/>
                <w:szCs w:val="20"/>
              </w:rPr>
              <w:t>Gender</w:t>
            </w:r>
          </w:p>
        </w:tc>
        <w:tc>
          <w:tcPr>
            <w:tcW w:w="296" w:type="pct"/>
            <w:tcBorders>
              <w:top w:val="single" w:sz="18" w:space="0" w:color="auto"/>
              <w:bottom w:val="single" w:sz="18" w:space="0" w:color="auto"/>
            </w:tcBorders>
            <w:vAlign w:val="center"/>
          </w:tcPr>
          <w:p w14:paraId="02B4A420" w14:textId="77777777" w:rsidR="00345207" w:rsidRPr="00345207" w:rsidRDefault="00345207" w:rsidP="00345207">
            <w:pPr>
              <w:rPr>
                <w:sz w:val="20"/>
                <w:szCs w:val="20"/>
              </w:rPr>
            </w:pPr>
            <w:r w:rsidRPr="00345207">
              <w:rPr>
                <w:sz w:val="20"/>
                <w:szCs w:val="20"/>
              </w:rPr>
              <w:t>Age</w:t>
            </w:r>
          </w:p>
        </w:tc>
        <w:tc>
          <w:tcPr>
            <w:tcW w:w="531" w:type="pct"/>
            <w:tcBorders>
              <w:top w:val="single" w:sz="18" w:space="0" w:color="auto"/>
              <w:bottom w:val="single" w:sz="18" w:space="0" w:color="auto"/>
            </w:tcBorders>
            <w:vAlign w:val="center"/>
          </w:tcPr>
          <w:p w14:paraId="67090982" w14:textId="77777777" w:rsidR="00345207" w:rsidRPr="00345207" w:rsidRDefault="00345207" w:rsidP="00345207">
            <w:pPr>
              <w:rPr>
                <w:sz w:val="20"/>
                <w:szCs w:val="20"/>
              </w:rPr>
            </w:pPr>
            <w:r w:rsidRPr="00345207">
              <w:rPr>
                <w:sz w:val="20"/>
                <w:szCs w:val="20"/>
              </w:rPr>
              <w:t>Main symptom</w:t>
            </w:r>
          </w:p>
        </w:tc>
        <w:tc>
          <w:tcPr>
            <w:tcW w:w="1086" w:type="pct"/>
            <w:tcBorders>
              <w:top w:val="single" w:sz="18" w:space="0" w:color="auto"/>
              <w:bottom w:val="single" w:sz="18" w:space="0" w:color="auto"/>
            </w:tcBorders>
            <w:vAlign w:val="center"/>
          </w:tcPr>
          <w:p w14:paraId="60BEAEAC" w14:textId="51D2653B" w:rsidR="00345207" w:rsidRPr="00345207" w:rsidRDefault="00345207" w:rsidP="00345207">
            <w:pPr>
              <w:rPr>
                <w:sz w:val="20"/>
                <w:szCs w:val="20"/>
              </w:rPr>
            </w:pPr>
            <w:r w:rsidRPr="00345207">
              <w:rPr>
                <w:sz w:val="20"/>
                <w:szCs w:val="20"/>
              </w:rPr>
              <w:t>1</w:t>
            </w:r>
            <w:r w:rsidRPr="00345207">
              <w:rPr>
                <w:sz w:val="20"/>
                <w:szCs w:val="20"/>
                <w:vertAlign w:val="superscript"/>
              </w:rPr>
              <w:t>st</w:t>
            </w:r>
            <w:r w:rsidRPr="00345207">
              <w:rPr>
                <w:sz w:val="20"/>
                <w:szCs w:val="20"/>
              </w:rPr>
              <w:t xml:space="preserve"> best direction (mA)</w:t>
            </w:r>
          </w:p>
        </w:tc>
        <w:tc>
          <w:tcPr>
            <w:tcW w:w="1086" w:type="pct"/>
            <w:tcBorders>
              <w:top w:val="single" w:sz="18" w:space="0" w:color="auto"/>
              <w:bottom w:val="single" w:sz="18" w:space="0" w:color="auto"/>
            </w:tcBorders>
            <w:vAlign w:val="center"/>
          </w:tcPr>
          <w:p w14:paraId="0E3FE34A" w14:textId="44E36C06" w:rsidR="00345207" w:rsidRPr="00345207" w:rsidRDefault="00345207" w:rsidP="00345207">
            <w:pPr>
              <w:rPr>
                <w:sz w:val="20"/>
                <w:szCs w:val="20"/>
              </w:rPr>
            </w:pPr>
            <w:r w:rsidRPr="00345207">
              <w:rPr>
                <w:sz w:val="20"/>
                <w:szCs w:val="20"/>
              </w:rPr>
              <w:t>2</w:t>
            </w:r>
            <w:r w:rsidRPr="00345207">
              <w:rPr>
                <w:sz w:val="20"/>
                <w:szCs w:val="20"/>
                <w:vertAlign w:val="superscript"/>
              </w:rPr>
              <w:t>nd</w:t>
            </w:r>
            <w:r w:rsidRPr="00345207">
              <w:rPr>
                <w:sz w:val="20"/>
                <w:szCs w:val="20"/>
              </w:rPr>
              <w:t xml:space="preserve"> best direction (mA)</w:t>
            </w:r>
          </w:p>
        </w:tc>
        <w:tc>
          <w:tcPr>
            <w:tcW w:w="1087" w:type="pct"/>
            <w:tcBorders>
              <w:top w:val="single" w:sz="18" w:space="0" w:color="auto"/>
              <w:bottom w:val="single" w:sz="18" w:space="0" w:color="auto"/>
            </w:tcBorders>
            <w:vAlign w:val="center"/>
          </w:tcPr>
          <w:p w14:paraId="43FF4973" w14:textId="1A3B719C" w:rsidR="00345207" w:rsidRPr="00345207" w:rsidRDefault="00345207" w:rsidP="00345207">
            <w:pPr>
              <w:rPr>
                <w:sz w:val="20"/>
                <w:szCs w:val="20"/>
              </w:rPr>
            </w:pPr>
            <w:r w:rsidRPr="00345207">
              <w:rPr>
                <w:sz w:val="20"/>
                <w:szCs w:val="20"/>
              </w:rPr>
              <w:t>3</w:t>
            </w:r>
            <w:r w:rsidRPr="00345207">
              <w:rPr>
                <w:sz w:val="20"/>
                <w:szCs w:val="20"/>
                <w:vertAlign w:val="superscript"/>
              </w:rPr>
              <w:t>rd</w:t>
            </w:r>
            <w:r w:rsidRPr="00345207">
              <w:rPr>
                <w:sz w:val="20"/>
                <w:szCs w:val="20"/>
              </w:rPr>
              <w:t xml:space="preserve"> best direction (mA)</w:t>
            </w:r>
          </w:p>
        </w:tc>
      </w:tr>
      <w:tr w:rsidR="00345207" w:rsidRPr="00345207" w14:paraId="613E21F1" w14:textId="77777777" w:rsidTr="003B2BB3">
        <w:tc>
          <w:tcPr>
            <w:tcW w:w="451" w:type="pct"/>
            <w:tcBorders>
              <w:top w:val="single" w:sz="18" w:space="0" w:color="auto"/>
            </w:tcBorders>
          </w:tcPr>
          <w:p w14:paraId="41D8764D" w14:textId="77777777" w:rsidR="00345207" w:rsidRPr="00345207" w:rsidRDefault="00345207" w:rsidP="00345207">
            <w:pPr>
              <w:rPr>
                <w:sz w:val="20"/>
                <w:szCs w:val="20"/>
              </w:rPr>
            </w:pPr>
            <w:r w:rsidRPr="00345207">
              <w:rPr>
                <w:sz w:val="20"/>
                <w:szCs w:val="20"/>
              </w:rPr>
              <w:t>1</w:t>
            </w:r>
          </w:p>
        </w:tc>
        <w:tc>
          <w:tcPr>
            <w:tcW w:w="463" w:type="pct"/>
            <w:tcBorders>
              <w:top w:val="single" w:sz="18" w:space="0" w:color="auto"/>
            </w:tcBorders>
          </w:tcPr>
          <w:p w14:paraId="283F384C" w14:textId="77777777" w:rsidR="00345207" w:rsidRPr="00345207" w:rsidRDefault="00345207" w:rsidP="00345207">
            <w:pPr>
              <w:rPr>
                <w:sz w:val="20"/>
                <w:szCs w:val="20"/>
              </w:rPr>
            </w:pPr>
            <w:r w:rsidRPr="00345207">
              <w:rPr>
                <w:sz w:val="20"/>
                <w:szCs w:val="20"/>
              </w:rPr>
              <w:t>female</w:t>
            </w:r>
          </w:p>
        </w:tc>
        <w:tc>
          <w:tcPr>
            <w:tcW w:w="296" w:type="pct"/>
            <w:tcBorders>
              <w:top w:val="single" w:sz="18" w:space="0" w:color="auto"/>
            </w:tcBorders>
          </w:tcPr>
          <w:p w14:paraId="1C5F8AA9" w14:textId="77777777" w:rsidR="00345207" w:rsidRPr="00345207" w:rsidRDefault="00345207" w:rsidP="00345207">
            <w:pPr>
              <w:rPr>
                <w:sz w:val="20"/>
                <w:szCs w:val="20"/>
              </w:rPr>
            </w:pPr>
            <w:r w:rsidRPr="00345207">
              <w:rPr>
                <w:sz w:val="20"/>
                <w:szCs w:val="20"/>
              </w:rPr>
              <w:t>69</w:t>
            </w:r>
          </w:p>
        </w:tc>
        <w:tc>
          <w:tcPr>
            <w:tcW w:w="531" w:type="pct"/>
            <w:tcBorders>
              <w:top w:val="single" w:sz="18" w:space="0" w:color="auto"/>
            </w:tcBorders>
          </w:tcPr>
          <w:p w14:paraId="18574113" w14:textId="77777777" w:rsidR="00345207" w:rsidRPr="00345207" w:rsidRDefault="00345207" w:rsidP="00345207">
            <w:pPr>
              <w:rPr>
                <w:sz w:val="20"/>
                <w:szCs w:val="20"/>
              </w:rPr>
            </w:pPr>
            <w:r w:rsidRPr="00345207">
              <w:rPr>
                <w:sz w:val="20"/>
                <w:szCs w:val="20"/>
              </w:rPr>
              <w:t>rigidity</w:t>
            </w:r>
          </w:p>
        </w:tc>
        <w:tc>
          <w:tcPr>
            <w:tcW w:w="1086" w:type="pct"/>
            <w:tcBorders>
              <w:top w:val="single" w:sz="18" w:space="0" w:color="auto"/>
            </w:tcBorders>
          </w:tcPr>
          <w:p w14:paraId="66683AE9" w14:textId="21560D08" w:rsidR="00345207" w:rsidRPr="00345207" w:rsidRDefault="00345207" w:rsidP="00345207">
            <w:pPr>
              <w:rPr>
                <w:sz w:val="20"/>
                <w:szCs w:val="20"/>
              </w:rPr>
            </w:pPr>
            <w:r>
              <w:rPr>
                <w:sz w:val="20"/>
                <w:szCs w:val="20"/>
              </w:rPr>
              <w:t>a</w:t>
            </w:r>
            <w:r w:rsidRPr="00345207">
              <w:rPr>
                <w:sz w:val="20"/>
                <w:szCs w:val="20"/>
              </w:rPr>
              <w:t>ntero-lateral</w:t>
            </w:r>
            <w:r>
              <w:rPr>
                <w:sz w:val="20"/>
                <w:szCs w:val="20"/>
              </w:rPr>
              <w:t xml:space="preserve"> (2.7)</w:t>
            </w:r>
          </w:p>
        </w:tc>
        <w:tc>
          <w:tcPr>
            <w:tcW w:w="1086" w:type="pct"/>
            <w:tcBorders>
              <w:top w:val="single" w:sz="18" w:space="0" w:color="auto"/>
            </w:tcBorders>
          </w:tcPr>
          <w:p w14:paraId="47A8E1A6" w14:textId="406DD7D5" w:rsidR="00345207" w:rsidRPr="00345207" w:rsidRDefault="00345207" w:rsidP="00345207">
            <w:pPr>
              <w:rPr>
                <w:sz w:val="20"/>
                <w:szCs w:val="20"/>
              </w:rPr>
            </w:pPr>
            <w:r>
              <w:rPr>
                <w:sz w:val="20"/>
                <w:szCs w:val="20"/>
              </w:rPr>
              <w:t>m</w:t>
            </w:r>
            <w:r w:rsidRPr="00345207">
              <w:rPr>
                <w:sz w:val="20"/>
                <w:szCs w:val="20"/>
              </w:rPr>
              <w:t>edial</w:t>
            </w:r>
            <w:r>
              <w:rPr>
                <w:sz w:val="20"/>
                <w:szCs w:val="20"/>
              </w:rPr>
              <w:t xml:space="preserve"> (2.7)</w:t>
            </w:r>
          </w:p>
        </w:tc>
        <w:tc>
          <w:tcPr>
            <w:tcW w:w="1087" w:type="pct"/>
            <w:tcBorders>
              <w:top w:val="single" w:sz="18" w:space="0" w:color="auto"/>
            </w:tcBorders>
          </w:tcPr>
          <w:p w14:paraId="34E57173" w14:textId="169753D2" w:rsidR="00345207" w:rsidRPr="00345207" w:rsidRDefault="00345207" w:rsidP="00345207">
            <w:pPr>
              <w:rPr>
                <w:sz w:val="20"/>
                <w:szCs w:val="20"/>
              </w:rPr>
            </w:pPr>
            <w:r>
              <w:rPr>
                <w:sz w:val="20"/>
                <w:szCs w:val="20"/>
              </w:rPr>
              <w:t>p</w:t>
            </w:r>
            <w:r w:rsidRPr="00345207">
              <w:rPr>
                <w:sz w:val="20"/>
                <w:szCs w:val="20"/>
              </w:rPr>
              <w:t>ostero-lateral</w:t>
            </w:r>
            <w:r>
              <w:rPr>
                <w:sz w:val="20"/>
                <w:szCs w:val="20"/>
              </w:rPr>
              <w:t xml:space="preserve"> (2.1)</w:t>
            </w:r>
          </w:p>
        </w:tc>
      </w:tr>
      <w:tr w:rsidR="00345207" w:rsidRPr="00345207" w14:paraId="52FDC59C" w14:textId="77777777" w:rsidTr="003B2BB3">
        <w:tc>
          <w:tcPr>
            <w:tcW w:w="451" w:type="pct"/>
          </w:tcPr>
          <w:p w14:paraId="27A8FA3C" w14:textId="77777777" w:rsidR="00345207" w:rsidRPr="00345207" w:rsidRDefault="00345207" w:rsidP="00345207">
            <w:pPr>
              <w:rPr>
                <w:sz w:val="20"/>
                <w:szCs w:val="20"/>
              </w:rPr>
            </w:pPr>
            <w:r w:rsidRPr="00345207">
              <w:rPr>
                <w:sz w:val="20"/>
                <w:szCs w:val="20"/>
              </w:rPr>
              <w:t>2</w:t>
            </w:r>
          </w:p>
        </w:tc>
        <w:tc>
          <w:tcPr>
            <w:tcW w:w="463" w:type="pct"/>
          </w:tcPr>
          <w:p w14:paraId="1894A7EA" w14:textId="77777777" w:rsidR="00345207" w:rsidRPr="00345207" w:rsidRDefault="00345207" w:rsidP="00345207">
            <w:pPr>
              <w:rPr>
                <w:sz w:val="20"/>
                <w:szCs w:val="20"/>
              </w:rPr>
            </w:pPr>
            <w:r w:rsidRPr="00345207">
              <w:rPr>
                <w:sz w:val="20"/>
                <w:szCs w:val="20"/>
              </w:rPr>
              <w:t>male</w:t>
            </w:r>
          </w:p>
        </w:tc>
        <w:tc>
          <w:tcPr>
            <w:tcW w:w="296" w:type="pct"/>
          </w:tcPr>
          <w:p w14:paraId="19FA86DD" w14:textId="77777777" w:rsidR="00345207" w:rsidRPr="00345207" w:rsidRDefault="00345207" w:rsidP="00345207">
            <w:pPr>
              <w:rPr>
                <w:sz w:val="20"/>
                <w:szCs w:val="20"/>
              </w:rPr>
            </w:pPr>
            <w:r w:rsidRPr="00345207">
              <w:rPr>
                <w:sz w:val="20"/>
                <w:szCs w:val="20"/>
              </w:rPr>
              <w:t>55</w:t>
            </w:r>
          </w:p>
        </w:tc>
        <w:tc>
          <w:tcPr>
            <w:tcW w:w="531" w:type="pct"/>
          </w:tcPr>
          <w:p w14:paraId="3B14915F" w14:textId="77777777" w:rsidR="00345207" w:rsidRPr="00345207" w:rsidRDefault="00345207" w:rsidP="00345207">
            <w:pPr>
              <w:rPr>
                <w:sz w:val="20"/>
                <w:szCs w:val="20"/>
              </w:rPr>
            </w:pPr>
            <w:r w:rsidRPr="00345207">
              <w:rPr>
                <w:sz w:val="20"/>
                <w:szCs w:val="20"/>
              </w:rPr>
              <w:t>rigidity</w:t>
            </w:r>
          </w:p>
        </w:tc>
        <w:tc>
          <w:tcPr>
            <w:tcW w:w="1086" w:type="pct"/>
          </w:tcPr>
          <w:p w14:paraId="1F19AF1F" w14:textId="0F6884DD" w:rsidR="00345207" w:rsidRPr="00345207" w:rsidRDefault="00345207" w:rsidP="00345207">
            <w:pPr>
              <w:rPr>
                <w:sz w:val="20"/>
                <w:szCs w:val="20"/>
              </w:rPr>
            </w:pPr>
            <w:r w:rsidRPr="00345207">
              <w:rPr>
                <w:sz w:val="20"/>
                <w:szCs w:val="20"/>
              </w:rPr>
              <w:t>antero-lateral</w:t>
            </w:r>
            <w:r>
              <w:rPr>
                <w:sz w:val="20"/>
                <w:szCs w:val="20"/>
              </w:rPr>
              <w:t xml:space="preserve"> (2.1)</w:t>
            </w:r>
          </w:p>
        </w:tc>
        <w:tc>
          <w:tcPr>
            <w:tcW w:w="1086" w:type="pct"/>
          </w:tcPr>
          <w:p w14:paraId="37600849" w14:textId="45E051EF" w:rsidR="00345207" w:rsidRPr="00345207" w:rsidRDefault="00345207" w:rsidP="00345207">
            <w:pPr>
              <w:rPr>
                <w:sz w:val="20"/>
                <w:szCs w:val="20"/>
              </w:rPr>
            </w:pPr>
            <w:r w:rsidRPr="00345207">
              <w:rPr>
                <w:sz w:val="20"/>
                <w:szCs w:val="20"/>
              </w:rPr>
              <w:t>postero-lateral</w:t>
            </w:r>
            <w:r>
              <w:rPr>
                <w:sz w:val="20"/>
                <w:szCs w:val="20"/>
              </w:rPr>
              <w:t xml:space="preserve"> (1.3)</w:t>
            </w:r>
          </w:p>
        </w:tc>
        <w:tc>
          <w:tcPr>
            <w:tcW w:w="1087" w:type="pct"/>
          </w:tcPr>
          <w:p w14:paraId="7A2AB20E" w14:textId="141E009F" w:rsidR="00345207" w:rsidRPr="00345207" w:rsidRDefault="00345207" w:rsidP="00345207">
            <w:pPr>
              <w:rPr>
                <w:sz w:val="20"/>
                <w:szCs w:val="20"/>
              </w:rPr>
            </w:pPr>
            <w:r>
              <w:rPr>
                <w:sz w:val="20"/>
                <w:szCs w:val="20"/>
              </w:rPr>
              <w:t>medial (1.3)</w:t>
            </w:r>
          </w:p>
        </w:tc>
      </w:tr>
      <w:tr w:rsidR="00345207" w:rsidRPr="00345207" w14:paraId="0A62D9B3" w14:textId="77777777" w:rsidTr="003B2BB3">
        <w:tc>
          <w:tcPr>
            <w:tcW w:w="451" w:type="pct"/>
          </w:tcPr>
          <w:p w14:paraId="6C92DB8B" w14:textId="77777777" w:rsidR="00345207" w:rsidRPr="00345207" w:rsidRDefault="00345207" w:rsidP="00345207">
            <w:pPr>
              <w:rPr>
                <w:sz w:val="20"/>
                <w:szCs w:val="20"/>
              </w:rPr>
            </w:pPr>
            <w:r w:rsidRPr="00345207">
              <w:rPr>
                <w:sz w:val="20"/>
                <w:szCs w:val="20"/>
              </w:rPr>
              <w:t>3</w:t>
            </w:r>
          </w:p>
        </w:tc>
        <w:tc>
          <w:tcPr>
            <w:tcW w:w="463" w:type="pct"/>
          </w:tcPr>
          <w:p w14:paraId="58FD5696" w14:textId="77777777" w:rsidR="00345207" w:rsidRPr="00345207" w:rsidRDefault="00345207" w:rsidP="00345207">
            <w:pPr>
              <w:rPr>
                <w:sz w:val="20"/>
                <w:szCs w:val="20"/>
              </w:rPr>
            </w:pPr>
            <w:r w:rsidRPr="00345207">
              <w:rPr>
                <w:sz w:val="20"/>
                <w:szCs w:val="20"/>
              </w:rPr>
              <w:t>female</w:t>
            </w:r>
          </w:p>
        </w:tc>
        <w:tc>
          <w:tcPr>
            <w:tcW w:w="296" w:type="pct"/>
          </w:tcPr>
          <w:p w14:paraId="09EF9256" w14:textId="77777777" w:rsidR="00345207" w:rsidRPr="00345207" w:rsidRDefault="00345207" w:rsidP="00345207">
            <w:pPr>
              <w:rPr>
                <w:sz w:val="20"/>
                <w:szCs w:val="20"/>
              </w:rPr>
            </w:pPr>
            <w:r w:rsidRPr="00345207">
              <w:rPr>
                <w:sz w:val="20"/>
                <w:szCs w:val="20"/>
              </w:rPr>
              <w:t>70</w:t>
            </w:r>
          </w:p>
        </w:tc>
        <w:tc>
          <w:tcPr>
            <w:tcW w:w="531" w:type="pct"/>
          </w:tcPr>
          <w:p w14:paraId="46CD988D" w14:textId="77777777" w:rsidR="00345207" w:rsidRPr="00345207" w:rsidRDefault="00345207" w:rsidP="00345207">
            <w:pPr>
              <w:rPr>
                <w:sz w:val="20"/>
                <w:szCs w:val="20"/>
              </w:rPr>
            </w:pPr>
            <w:r w:rsidRPr="00345207">
              <w:rPr>
                <w:sz w:val="20"/>
                <w:szCs w:val="20"/>
              </w:rPr>
              <w:t>rigidity</w:t>
            </w:r>
          </w:p>
        </w:tc>
        <w:tc>
          <w:tcPr>
            <w:tcW w:w="1086" w:type="pct"/>
          </w:tcPr>
          <w:p w14:paraId="5862329C" w14:textId="448DEF9F" w:rsidR="00345207" w:rsidRPr="00345207" w:rsidRDefault="00345207" w:rsidP="00345207">
            <w:pPr>
              <w:rPr>
                <w:sz w:val="20"/>
                <w:szCs w:val="20"/>
              </w:rPr>
            </w:pPr>
            <w:r>
              <w:rPr>
                <w:sz w:val="20"/>
                <w:szCs w:val="20"/>
              </w:rPr>
              <w:t>medial (2.4)</w:t>
            </w:r>
          </w:p>
        </w:tc>
        <w:tc>
          <w:tcPr>
            <w:tcW w:w="1086" w:type="pct"/>
          </w:tcPr>
          <w:p w14:paraId="4A3C7F43" w14:textId="23B04619" w:rsidR="00345207" w:rsidRPr="00345207" w:rsidRDefault="00345207" w:rsidP="00345207">
            <w:pPr>
              <w:rPr>
                <w:sz w:val="20"/>
                <w:szCs w:val="20"/>
              </w:rPr>
            </w:pPr>
            <w:r w:rsidRPr="00345207">
              <w:rPr>
                <w:sz w:val="20"/>
                <w:szCs w:val="20"/>
              </w:rPr>
              <w:t>antero-lateral</w:t>
            </w:r>
            <w:r>
              <w:rPr>
                <w:sz w:val="20"/>
                <w:szCs w:val="20"/>
              </w:rPr>
              <w:t xml:space="preserve"> (1.6)</w:t>
            </w:r>
          </w:p>
        </w:tc>
        <w:tc>
          <w:tcPr>
            <w:tcW w:w="1087" w:type="pct"/>
          </w:tcPr>
          <w:p w14:paraId="0DEAF919" w14:textId="5038168B" w:rsidR="00345207" w:rsidRPr="00345207" w:rsidRDefault="00345207" w:rsidP="00345207">
            <w:pPr>
              <w:rPr>
                <w:sz w:val="20"/>
                <w:szCs w:val="20"/>
              </w:rPr>
            </w:pPr>
            <w:r w:rsidRPr="00345207">
              <w:rPr>
                <w:sz w:val="20"/>
                <w:szCs w:val="20"/>
              </w:rPr>
              <w:t>postero-lateral</w:t>
            </w:r>
            <w:r>
              <w:rPr>
                <w:sz w:val="20"/>
                <w:szCs w:val="20"/>
              </w:rPr>
              <w:t xml:space="preserve"> (0.7)</w:t>
            </w:r>
          </w:p>
        </w:tc>
      </w:tr>
      <w:tr w:rsidR="00345207" w:rsidRPr="00345207" w14:paraId="2033FCC3" w14:textId="77777777" w:rsidTr="003B2BB3">
        <w:tc>
          <w:tcPr>
            <w:tcW w:w="451" w:type="pct"/>
            <w:tcBorders>
              <w:bottom w:val="single" w:sz="18" w:space="0" w:color="auto"/>
            </w:tcBorders>
          </w:tcPr>
          <w:p w14:paraId="0D46628D" w14:textId="77777777" w:rsidR="00345207" w:rsidRPr="00345207" w:rsidRDefault="00345207" w:rsidP="00345207">
            <w:pPr>
              <w:rPr>
                <w:sz w:val="20"/>
                <w:szCs w:val="20"/>
              </w:rPr>
            </w:pPr>
            <w:r w:rsidRPr="00345207">
              <w:rPr>
                <w:sz w:val="20"/>
                <w:szCs w:val="20"/>
              </w:rPr>
              <w:t>4</w:t>
            </w:r>
          </w:p>
        </w:tc>
        <w:tc>
          <w:tcPr>
            <w:tcW w:w="463" w:type="pct"/>
            <w:tcBorders>
              <w:bottom w:val="single" w:sz="18" w:space="0" w:color="auto"/>
            </w:tcBorders>
          </w:tcPr>
          <w:p w14:paraId="603F6960" w14:textId="77777777" w:rsidR="00345207" w:rsidRPr="00345207" w:rsidRDefault="00345207" w:rsidP="00345207">
            <w:pPr>
              <w:rPr>
                <w:sz w:val="20"/>
                <w:szCs w:val="20"/>
              </w:rPr>
            </w:pPr>
            <w:r w:rsidRPr="00345207">
              <w:rPr>
                <w:sz w:val="20"/>
                <w:szCs w:val="20"/>
              </w:rPr>
              <w:t>male</w:t>
            </w:r>
          </w:p>
        </w:tc>
        <w:tc>
          <w:tcPr>
            <w:tcW w:w="296" w:type="pct"/>
            <w:tcBorders>
              <w:bottom w:val="single" w:sz="18" w:space="0" w:color="auto"/>
            </w:tcBorders>
          </w:tcPr>
          <w:p w14:paraId="7BBA83E1" w14:textId="77777777" w:rsidR="00345207" w:rsidRPr="00345207" w:rsidRDefault="00345207" w:rsidP="00345207">
            <w:pPr>
              <w:rPr>
                <w:sz w:val="20"/>
                <w:szCs w:val="20"/>
              </w:rPr>
            </w:pPr>
            <w:r w:rsidRPr="00345207">
              <w:rPr>
                <w:sz w:val="20"/>
                <w:szCs w:val="20"/>
              </w:rPr>
              <w:t>33</w:t>
            </w:r>
          </w:p>
        </w:tc>
        <w:tc>
          <w:tcPr>
            <w:tcW w:w="531" w:type="pct"/>
            <w:tcBorders>
              <w:bottom w:val="single" w:sz="18" w:space="0" w:color="auto"/>
            </w:tcBorders>
          </w:tcPr>
          <w:p w14:paraId="3D62402E" w14:textId="77777777" w:rsidR="00345207" w:rsidRPr="00345207" w:rsidRDefault="00345207" w:rsidP="00345207">
            <w:pPr>
              <w:rPr>
                <w:sz w:val="20"/>
                <w:szCs w:val="20"/>
              </w:rPr>
            </w:pPr>
            <w:r w:rsidRPr="00345207">
              <w:rPr>
                <w:sz w:val="20"/>
                <w:szCs w:val="20"/>
              </w:rPr>
              <w:t>rigidity</w:t>
            </w:r>
          </w:p>
        </w:tc>
        <w:tc>
          <w:tcPr>
            <w:tcW w:w="1086" w:type="pct"/>
            <w:tcBorders>
              <w:bottom w:val="single" w:sz="18" w:space="0" w:color="auto"/>
            </w:tcBorders>
          </w:tcPr>
          <w:p w14:paraId="7D44FEB2" w14:textId="71C20756" w:rsidR="00345207" w:rsidRPr="00345207" w:rsidRDefault="00345207" w:rsidP="00345207">
            <w:pPr>
              <w:rPr>
                <w:sz w:val="20"/>
                <w:szCs w:val="20"/>
              </w:rPr>
            </w:pPr>
            <w:r>
              <w:rPr>
                <w:sz w:val="20"/>
                <w:szCs w:val="20"/>
              </w:rPr>
              <w:t>medial (2.7)</w:t>
            </w:r>
          </w:p>
        </w:tc>
        <w:tc>
          <w:tcPr>
            <w:tcW w:w="1086" w:type="pct"/>
            <w:tcBorders>
              <w:bottom w:val="single" w:sz="18" w:space="0" w:color="auto"/>
            </w:tcBorders>
          </w:tcPr>
          <w:p w14:paraId="5AEBF8A2" w14:textId="56869FA0" w:rsidR="00345207" w:rsidRPr="00345207" w:rsidRDefault="00345207" w:rsidP="00345207">
            <w:pPr>
              <w:rPr>
                <w:sz w:val="20"/>
                <w:szCs w:val="20"/>
              </w:rPr>
            </w:pPr>
            <w:r w:rsidRPr="00345207">
              <w:rPr>
                <w:sz w:val="20"/>
                <w:szCs w:val="20"/>
              </w:rPr>
              <w:t>antero-lateral</w:t>
            </w:r>
            <w:r>
              <w:rPr>
                <w:sz w:val="20"/>
                <w:szCs w:val="20"/>
              </w:rPr>
              <w:t xml:space="preserve"> (2.4)</w:t>
            </w:r>
          </w:p>
        </w:tc>
        <w:tc>
          <w:tcPr>
            <w:tcW w:w="1087" w:type="pct"/>
            <w:tcBorders>
              <w:bottom w:val="single" w:sz="18" w:space="0" w:color="auto"/>
            </w:tcBorders>
          </w:tcPr>
          <w:p w14:paraId="29AE565D" w14:textId="5D9B72B9" w:rsidR="00345207" w:rsidRPr="00345207" w:rsidRDefault="00345207" w:rsidP="00345207">
            <w:pPr>
              <w:rPr>
                <w:sz w:val="20"/>
                <w:szCs w:val="20"/>
              </w:rPr>
            </w:pPr>
            <w:r w:rsidRPr="00345207">
              <w:rPr>
                <w:sz w:val="20"/>
                <w:szCs w:val="20"/>
              </w:rPr>
              <w:t>postero-lateral</w:t>
            </w:r>
            <w:r>
              <w:rPr>
                <w:sz w:val="20"/>
                <w:szCs w:val="20"/>
              </w:rPr>
              <w:t xml:space="preserve"> (1.7)</w:t>
            </w:r>
          </w:p>
        </w:tc>
      </w:tr>
    </w:tbl>
    <w:p w14:paraId="25A8628A" w14:textId="77777777" w:rsidR="009F37BA" w:rsidRDefault="009F37BA">
      <w:pPr>
        <w:spacing w:before="0" w:after="200" w:line="276" w:lineRule="auto"/>
        <w:rPr>
          <w:rFonts w:eastAsia="Cambria" w:cs="Times New Roman"/>
          <w:b/>
          <w:szCs w:val="24"/>
        </w:rPr>
      </w:pPr>
      <w:r>
        <w:br w:type="page"/>
      </w:r>
    </w:p>
    <w:p w14:paraId="55DBC6BE" w14:textId="56A8D2B6" w:rsidR="005F5AF4" w:rsidRDefault="005F5AF4" w:rsidP="005F5AF4">
      <w:pPr>
        <w:pStyle w:val="berschrift1"/>
        <w:numPr>
          <w:ilvl w:val="0"/>
          <w:numId w:val="0"/>
        </w:numPr>
        <w:ind w:left="567"/>
      </w:pPr>
      <w:r>
        <w:lastRenderedPageBreak/>
        <w:t>Acknowledgments</w:t>
      </w:r>
    </w:p>
    <w:p w14:paraId="65CB03B9" w14:textId="4A85D833" w:rsidR="005F5AF4" w:rsidRDefault="005F5AF4" w:rsidP="005F5AF4">
      <w:pPr>
        <w:pStyle w:val="berschrift1"/>
        <w:numPr>
          <w:ilvl w:val="0"/>
          <w:numId w:val="0"/>
        </w:numPr>
        <w:ind w:left="567"/>
      </w:pPr>
      <w:r>
        <w:t>Author Contributions</w:t>
      </w:r>
    </w:p>
    <w:p w14:paraId="63A20857" w14:textId="59723719" w:rsidR="007C5103" w:rsidRDefault="007C5103" w:rsidP="007C5103">
      <w:r>
        <w:t>TAKN: data analysis, visualization, manuscript original draft and editing.</w:t>
      </w:r>
    </w:p>
    <w:p w14:paraId="658B1F9F" w14:textId="27CD7D13" w:rsidR="007C5103" w:rsidRDefault="007C5103" w:rsidP="007C5103">
      <w:r>
        <w:t>MS: data curation and manuscript review.</w:t>
      </w:r>
    </w:p>
    <w:p w14:paraId="10730683" w14:textId="408EFC6E" w:rsidR="007C5103" w:rsidRDefault="007C5103" w:rsidP="007C5103">
      <w:r>
        <w:t>AM: conceptualization, data curation.</w:t>
      </w:r>
    </w:p>
    <w:p w14:paraId="04C96908" w14:textId="32E9449A" w:rsidR="007C5103" w:rsidRDefault="007C5103" w:rsidP="007C5103">
      <w:r>
        <w:t>AD: data curation.</w:t>
      </w:r>
    </w:p>
    <w:p w14:paraId="25A12A87" w14:textId="4126100C" w:rsidR="007C5103" w:rsidRPr="007C5103" w:rsidRDefault="007C5103" w:rsidP="007C5103">
      <w:r>
        <w:t>CP: conceptualization, data curation, supervision, manuscript review and editing.</w:t>
      </w:r>
    </w:p>
    <w:p w14:paraId="36DCAA81" w14:textId="70E8ADA9" w:rsidR="005F5AF4" w:rsidRDefault="005F5AF4" w:rsidP="005F5AF4">
      <w:pPr>
        <w:pStyle w:val="berschrift1"/>
        <w:numPr>
          <w:ilvl w:val="0"/>
          <w:numId w:val="0"/>
        </w:numPr>
        <w:ind w:left="567"/>
      </w:pPr>
      <w:r>
        <w:t>Conflict of Interest</w:t>
      </w:r>
    </w:p>
    <w:p w14:paraId="755E5B15" w14:textId="5B2F1000" w:rsidR="00F87121" w:rsidRDefault="00F87121" w:rsidP="00F87121">
      <w:r>
        <w:t>TAKN was previously an employee of Aleva Neurotherapeutics SA and has no financial stake with the company.</w:t>
      </w:r>
    </w:p>
    <w:p w14:paraId="33C6581D" w14:textId="537251E9" w:rsidR="00F87121" w:rsidRDefault="00F87121" w:rsidP="00F87121">
      <w:r>
        <w:t>MS has received financial support from Boston Scientific, but not related to this study.</w:t>
      </w:r>
    </w:p>
    <w:p w14:paraId="08663158" w14:textId="6D3BB099" w:rsidR="00F87121" w:rsidRDefault="00F87121" w:rsidP="00F87121">
      <w:r>
        <w:t>AM is a co-founder of Aleva Neurotherapeutics.</w:t>
      </w:r>
    </w:p>
    <w:p w14:paraId="4496EE2B" w14:textId="19497282" w:rsidR="00F87121" w:rsidRDefault="00F87121" w:rsidP="00F87121">
      <w:r>
        <w:t>AD is an employee of Aleva Neurotherapeutics.</w:t>
      </w:r>
    </w:p>
    <w:p w14:paraId="07386363" w14:textId="1D292277" w:rsidR="00F87121" w:rsidRPr="00F87121" w:rsidRDefault="00F87121" w:rsidP="00F87121">
      <w:r>
        <w:t>CP is a co-founder of Aleva Neurotherapeutics and did not receive any honorarium or consulting fees for this study from Aleva Neurotherapeutics. He has received consulting fees from Boston Scientific, but not related to this study.</w:t>
      </w:r>
    </w:p>
    <w:p w14:paraId="64FA49A8" w14:textId="00165903" w:rsidR="005F5AF4" w:rsidRDefault="005F5AF4" w:rsidP="005F5AF4">
      <w:pPr>
        <w:pStyle w:val="berschrift1"/>
        <w:numPr>
          <w:ilvl w:val="0"/>
          <w:numId w:val="0"/>
        </w:numPr>
        <w:ind w:left="567"/>
      </w:pPr>
      <w:r>
        <w:t>Contribution to the Field (max 200 words)</w:t>
      </w:r>
    </w:p>
    <w:p w14:paraId="1312ACD0" w14:textId="56BC1BDF" w:rsidR="007E1992" w:rsidRPr="007E1992" w:rsidRDefault="007E1992" w:rsidP="007E1992">
      <w:r>
        <w:t>Directional deep brain stimulation with segmented leads can significantly improve the treatment of patients with movement disorders. However, segmented leads come with a higher programming comp</w:t>
      </w:r>
      <w:r w:rsidR="0049281D">
        <w:t>lexity and tools are needed to assist programming. Our study adds evidence that directional local field potentials can help identify the best stimulation direction. Specifically, the direction with the highest spectral power in the total beta band (13</w:t>
      </w:r>
      <w:r w:rsidR="0049281D">
        <w:rPr>
          <w:rFonts w:cs="Times New Roman"/>
        </w:rPr>
        <w:t>–</w:t>
      </w:r>
      <w:r w:rsidR="0049281D">
        <w:t xml:space="preserve">35 Hz) was also the best stimulation direction across four patients tested intraoperatively. Our study also highlights the need for a study with a </w:t>
      </w:r>
      <w:r w:rsidR="0049281D">
        <w:lastRenderedPageBreak/>
        <w:t xml:space="preserve">larger cohort to better understand </w:t>
      </w:r>
      <w:r w:rsidR="009F37BA">
        <w:t>differences between resting and</w:t>
      </w:r>
      <w:r w:rsidR="0049281D">
        <w:t xml:space="preserve"> moving</w:t>
      </w:r>
      <w:r w:rsidR="00961542">
        <w:t xml:space="preserve"> conditions</w:t>
      </w:r>
      <w:r w:rsidR="009F37BA">
        <w:t xml:space="preserve">, </w:t>
      </w:r>
      <w:r w:rsidR="0049281D">
        <w:t xml:space="preserve">and </w:t>
      </w:r>
      <w:r w:rsidR="009F37BA">
        <w:t xml:space="preserve">to investigate the </w:t>
      </w:r>
      <w:r w:rsidR="0049281D">
        <w:t>beta band profiles of Parkinson’s disease.</w:t>
      </w:r>
    </w:p>
    <w:p w14:paraId="7452B3D2" w14:textId="689C4025" w:rsidR="00FD0BCE" w:rsidRDefault="00FD0BCE" w:rsidP="00FD0BCE">
      <w:pPr>
        <w:pStyle w:val="berschrift1"/>
        <w:numPr>
          <w:ilvl w:val="0"/>
          <w:numId w:val="0"/>
        </w:numPr>
        <w:ind w:left="567"/>
      </w:pPr>
      <w:r>
        <w:t>Funding Disclosure</w:t>
      </w:r>
    </w:p>
    <w:p w14:paraId="4025A9ED" w14:textId="0A32EFE5" w:rsidR="00F87121" w:rsidRPr="00F87121" w:rsidRDefault="00F87121" w:rsidP="00F87121">
      <w:r>
        <w:t>This study was partially funded by the Swiss Commission for Technology and Innovation (CTI grant number: 10271.1 PFLS-LS). Aleva Neurotherapeutics SA was the sponsor of the clinical study and provided the directional leads.</w:t>
      </w:r>
    </w:p>
    <w:p w14:paraId="13DEE24C" w14:textId="74382B73" w:rsidR="00FD0BCE" w:rsidRDefault="00FD0BCE" w:rsidP="00FD0BCE">
      <w:pPr>
        <w:pStyle w:val="berschrift1"/>
        <w:numPr>
          <w:ilvl w:val="0"/>
          <w:numId w:val="0"/>
        </w:numPr>
        <w:ind w:left="567"/>
      </w:pPr>
      <w:r>
        <w:t>Data Availability</w:t>
      </w:r>
    </w:p>
    <w:p w14:paraId="0841FB2B" w14:textId="71D3FE10" w:rsidR="007E1992" w:rsidRPr="007E1992" w:rsidRDefault="007E1992" w:rsidP="007E1992">
      <w:r>
        <w:t xml:space="preserve">Raw voltage values for all four patients </w:t>
      </w:r>
      <w:r w:rsidR="006C432A">
        <w:t>w</w:t>
      </w:r>
      <w:r w:rsidR="008007B6">
        <w:t>ill be</w:t>
      </w:r>
      <w:r>
        <w:t xml:space="preserve"> uploaded as comma-separated-value files to </w:t>
      </w:r>
      <w:r w:rsidR="00600E69">
        <w:t>BORIS, the University</w:t>
      </w:r>
      <w:r w:rsidR="006C432A">
        <w:t xml:space="preserve"> Bern’</w:t>
      </w:r>
      <w:r w:rsidR="00600E69">
        <w:t>s o</w:t>
      </w:r>
      <w:r w:rsidR="00FA5175">
        <w:t>pen</w:t>
      </w:r>
      <w:r w:rsidR="00600E69">
        <w:t xml:space="preserve"> repository</w:t>
      </w:r>
      <w:r w:rsidR="008007B6">
        <w:t>. The files will be publicly accessible upon publication. For review purposes, the reviewers may request these files from the corresponding author at any time.</w:t>
      </w:r>
      <w:bookmarkStart w:id="0" w:name="_GoBack"/>
      <w:bookmarkEnd w:id="0"/>
    </w:p>
    <w:p w14:paraId="3AAB6A75" w14:textId="10611CFB" w:rsidR="005F5AF4" w:rsidRDefault="005F5AF4" w:rsidP="005F5AF4">
      <w:pPr>
        <w:pStyle w:val="berschrift1"/>
        <w:numPr>
          <w:ilvl w:val="0"/>
          <w:numId w:val="0"/>
        </w:numPr>
        <w:ind w:left="567"/>
      </w:pPr>
      <w:r>
        <w:t>References</w:t>
      </w:r>
    </w:p>
    <w:p w14:paraId="2F4A049B" w14:textId="5634B627" w:rsidR="00D27468" w:rsidRPr="00D27468" w:rsidRDefault="00622B92" w:rsidP="00D27468">
      <w:pPr>
        <w:widowControl w:val="0"/>
        <w:autoSpaceDE w:val="0"/>
        <w:autoSpaceDN w:val="0"/>
        <w:adjustRightInd w:val="0"/>
        <w:ind w:left="480" w:hanging="480"/>
        <w:rPr>
          <w:rFonts w:cs="Times New Roman"/>
          <w:noProof/>
          <w:szCs w:val="24"/>
        </w:rPr>
      </w:pPr>
      <w:r>
        <w:fldChar w:fldCharType="begin" w:fldLock="1"/>
      </w:r>
      <w:r>
        <w:instrText xml:space="preserve">ADDIN Mendeley Bibliography CSL_BIBLIOGRAPHY </w:instrText>
      </w:r>
      <w:r>
        <w:fldChar w:fldCharType="separate"/>
      </w:r>
      <w:r w:rsidR="00D27468" w:rsidRPr="00D27468">
        <w:rPr>
          <w:rFonts w:cs="Times New Roman"/>
          <w:noProof/>
          <w:szCs w:val="24"/>
        </w:rPr>
        <w:t xml:space="preserve">Bot, M., Schuurman, P. R., Odekerken, V. J. J., Verhagen, R., Contarino, F. M., De Bie, R. M. A., et al. (2018). Deep brain stimulation for Parkinson’s disease: defining the optimal location within the subthalamic nucleus. </w:t>
      </w:r>
      <w:r w:rsidR="00D27468" w:rsidRPr="00D27468">
        <w:rPr>
          <w:rFonts w:cs="Times New Roman"/>
          <w:i/>
          <w:iCs/>
          <w:noProof/>
          <w:szCs w:val="24"/>
        </w:rPr>
        <w:t>J. Neurol. Neurosurg. Psychiatry</w:t>
      </w:r>
      <w:r w:rsidR="00D27468" w:rsidRPr="00D27468">
        <w:rPr>
          <w:rFonts w:cs="Times New Roman"/>
          <w:noProof/>
          <w:szCs w:val="24"/>
        </w:rPr>
        <w:t>, jnnp-2017-316907. doi:10.1136/jnnp-2017-316907.</w:t>
      </w:r>
    </w:p>
    <w:p w14:paraId="459F6C0D"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Bour, L. J., Lourens, M. A. J., Verhagen, R., De Bie, R. M. A., Van Den Munckhof, P., Schuurman, P. R., et al. (2015). Directional recording of subthalamic spectral power densities in Parkinson’s disease and the effect of steering deep brain stimulation. </w:t>
      </w:r>
      <w:r w:rsidRPr="00D27468">
        <w:rPr>
          <w:rFonts w:cs="Times New Roman"/>
          <w:i/>
          <w:iCs/>
          <w:noProof/>
          <w:szCs w:val="24"/>
        </w:rPr>
        <w:t>Brain Stimul.</w:t>
      </w:r>
      <w:r w:rsidRPr="00D27468">
        <w:rPr>
          <w:rFonts w:cs="Times New Roman"/>
          <w:noProof/>
          <w:szCs w:val="24"/>
        </w:rPr>
        <w:t xml:space="preserve"> 8, 730–741. doi:10.1016/j.brs.2015.02.002.</w:t>
      </w:r>
    </w:p>
    <w:p w14:paraId="1000FBFA"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Bronte-Stewart, H., Barberini, C., Koop, M. M., Hill, B. C., Henderson, J. M., and Wingeier, B. (2009). The STN beta-band profile in Parkinson’s disease is stationary and shows prolonged attenuation after deep brain stimulation. </w:t>
      </w:r>
      <w:r w:rsidRPr="00D27468">
        <w:rPr>
          <w:rFonts w:cs="Times New Roman"/>
          <w:i/>
          <w:iCs/>
          <w:noProof/>
          <w:szCs w:val="24"/>
        </w:rPr>
        <w:t>Exp. Neurol.</w:t>
      </w:r>
      <w:r w:rsidRPr="00D27468">
        <w:rPr>
          <w:rFonts w:cs="Times New Roman"/>
          <w:noProof/>
          <w:szCs w:val="24"/>
        </w:rPr>
        <w:t xml:space="preserve"> 215, 20–28. doi:10.1016/j.expneurol.2008.09.008.</w:t>
      </w:r>
    </w:p>
    <w:p w14:paraId="10CF63B7"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Chen, C. C., Hsu, Y. T., Chan, H. L., Chiou, S. M., Tu, P. H., Lee, S. T., et al. (2010). Complexity of subthalamic 13-35Hz oscillatory activity directly correlates with clinical impairment in patients with Parkinson’s disease. </w:t>
      </w:r>
      <w:r w:rsidRPr="00D27468">
        <w:rPr>
          <w:rFonts w:cs="Times New Roman"/>
          <w:i/>
          <w:iCs/>
          <w:noProof/>
          <w:szCs w:val="24"/>
        </w:rPr>
        <w:t>Exp. Neurol.</w:t>
      </w:r>
      <w:r w:rsidRPr="00D27468">
        <w:rPr>
          <w:rFonts w:cs="Times New Roman"/>
          <w:noProof/>
          <w:szCs w:val="24"/>
        </w:rPr>
        <w:t xml:space="preserve"> 224, 234–240. doi:10.1016/j.expneurol.2010.03.015.</w:t>
      </w:r>
    </w:p>
    <w:p w14:paraId="7F31184D"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Contarino, M. F., Bour, L. J., Verhagen, R., Lourens, M. A. J., De Bie, R. M. A., Van Den </w:t>
      </w:r>
      <w:r w:rsidRPr="00D27468">
        <w:rPr>
          <w:rFonts w:cs="Times New Roman"/>
          <w:noProof/>
          <w:szCs w:val="24"/>
        </w:rPr>
        <w:lastRenderedPageBreak/>
        <w:t xml:space="preserve">Munckhof, P., et al. (2014). Directional steering: A novel approach to deep brain stimulation. </w:t>
      </w:r>
      <w:r w:rsidRPr="00D27468">
        <w:rPr>
          <w:rFonts w:cs="Times New Roman"/>
          <w:i/>
          <w:iCs/>
          <w:noProof/>
          <w:szCs w:val="24"/>
        </w:rPr>
        <w:t>Neurology</w:t>
      </w:r>
      <w:r w:rsidRPr="00D27468">
        <w:rPr>
          <w:rFonts w:cs="Times New Roman"/>
          <w:noProof/>
          <w:szCs w:val="24"/>
        </w:rPr>
        <w:t xml:space="preserve"> 83, 1163–1169. doi:10.1212/WNL.0000000000000823.</w:t>
      </w:r>
    </w:p>
    <w:p w14:paraId="197E445A"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Dembek, T. A., Reker, P., Visser-Vandewalle, V., Wirths, J., Treuer, H., Klehr, M., et al. (2017). Directional DBS increases side-effect thresholds—A prospective, double-blind trial. </w:t>
      </w:r>
      <w:r w:rsidRPr="00D27468">
        <w:rPr>
          <w:rFonts w:cs="Times New Roman"/>
          <w:i/>
          <w:iCs/>
          <w:noProof/>
          <w:szCs w:val="24"/>
        </w:rPr>
        <w:t>Mov. Disord.</w:t>
      </w:r>
      <w:r w:rsidRPr="00D27468">
        <w:rPr>
          <w:rFonts w:cs="Times New Roman"/>
          <w:noProof/>
          <w:szCs w:val="24"/>
        </w:rPr>
        <w:t xml:space="preserve"> 32, 1380–1388. doi:10.1002/mds.27093.</w:t>
      </w:r>
    </w:p>
    <w:p w14:paraId="1C10E646"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Deuschl, G. (2006). A Randomized Trial of Deep-Brain Stimulation for Parkinson. </w:t>
      </w:r>
      <w:r w:rsidRPr="00D27468">
        <w:rPr>
          <w:rFonts w:cs="Times New Roman"/>
          <w:i/>
          <w:iCs/>
          <w:noProof/>
          <w:szCs w:val="24"/>
        </w:rPr>
        <w:t>N. Engl. J. Med.</w:t>
      </w:r>
      <w:r w:rsidRPr="00D27468">
        <w:rPr>
          <w:rFonts w:cs="Times New Roman"/>
          <w:noProof/>
          <w:szCs w:val="24"/>
        </w:rPr>
        <w:t xml:space="preserve"> 355, 896–908. doi:10.1056/NEJMoa060281.</w:t>
      </w:r>
    </w:p>
    <w:p w14:paraId="4F5EBA09"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Fernández-García, C., Foffani, G., Dileone, M., Catalán-Alonso, M. J., González-Hidalgo, M., Barcía, J. A., et al. (2017). Directional local field potential recordings for symptom-specific optimization of deep brain stimulation. </w:t>
      </w:r>
      <w:r w:rsidRPr="00D27468">
        <w:rPr>
          <w:rFonts w:cs="Times New Roman"/>
          <w:i/>
          <w:iCs/>
          <w:noProof/>
          <w:szCs w:val="24"/>
        </w:rPr>
        <w:t>Mov. Disord.</w:t>
      </w:r>
      <w:r w:rsidRPr="00D27468">
        <w:rPr>
          <w:rFonts w:cs="Times New Roman"/>
          <w:noProof/>
          <w:szCs w:val="24"/>
        </w:rPr>
        <w:t xml:space="preserve"> 32, 626–628. doi:10.1002/mds.26949.</w:t>
      </w:r>
    </w:p>
    <w:p w14:paraId="0013C45D"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Geng, X., Xu, X., Horn, A., Li, N., Ling, Z., Brown, P., et al. (2018). Intra-operative characterisation of subthalamic oscillations in Parkinson’s disease. </w:t>
      </w:r>
      <w:r w:rsidRPr="00D27468">
        <w:rPr>
          <w:rFonts w:cs="Times New Roman"/>
          <w:i/>
          <w:iCs/>
          <w:noProof/>
          <w:szCs w:val="24"/>
        </w:rPr>
        <w:t>Clin. Neurophysiol.</w:t>
      </w:r>
      <w:r w:rsidRPr="00D27468">
        <w:rPr>
          <w:rFonts w:cs="Times New Roman"/>
          <w:noProof/>
          <w:szCs w:val="24"/>
        </w:rPr>
        <w:t xml:space="preserve"> 129, 1001–1010. doi:10.1016/j.clinph.2018.01.075.</w:t>
      </w:r>
    </w:p>
    <w:p w14:paraId="1160D624"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Guo, T., Parrent, A. G., and Peters, T. M. (2007). Surgical targeting accuracy analysis of six methods for subthalamic nucleus deep brain stimulation. </w:t>
      </w:r>
      <w:r w:rsidRPr="00D27468">
        <w:rPr>
          <w:rFonts w:cs="Times New Roman"/>
          <w:i/>
          <w:iCs/>
          <w:noProof/>
          <w:szCs w:val="24"/>
        </w:rPr>
        <w:t>Comput. Aided Surg.</w:t>
      </w:r>
      <w:r w:rsidRPr="00D27468">
        <w:rPr>
          <w:rFonts w:cs="Times New Roman"/>
          <w:noProof/>
          <w:szCs w:val="24"/>
        </w:rPr>
        <w:t xml:space="preserve"> 12, 325–334. doi:10.1080/10929080701730987.</w:t>
      </w:r>
    </w:p>
    <w:p w14:paraId="4B03D8F4"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Hammond, C., Bergman, H., and Brown, P. (2007). Pathological synchronization in Parkinson’s disease: networks, models and treatments. </w:t>
      </w:r>
      <w:r w:rsidRPr="00D27468">
        <w:rPr>
          <w:rFonts w:cs="Times New Roman"/>
          <w:i/>
          <w:iCs/>
          <w:noProof/>
          <w:szCs w:val="24"/>
        </w:rPr>
        <w:t>Trends Neurosci.</w:t>
      </w:r>
      <w:r w:rsidRPr="00D27468">
        <w:rPr>
          <w:rFonts w:cs="Times New Roman"/>
          <w:noProof/>
          <w:szCs w:val="24"/>
        </w:rPr>
        <w:t xml:space="preserve"> 30, 357–364. doi:10.1016/j.tins.2007.05.004.</w:t>
      </w:r>
    </w:p>
    <w:p w14:paraId="6DA6E0C6"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Horn, A., Neumann, W.-J., Degen, K., Schneider, G.-H., and Kühn, A. A. (2017). Toward an electrophysiological “sweet spot” for deep brain stimulation in the subthalamic nucleus. </w:t>
      </w:r>
      <w:r w:rsidRPr="00D27468">
        <w:rPr>
          <w:rFonts w:cs="Times New Roman"/>
          <w:i/>
          <w:iCs/>
          <w:noProof/>
          <w:szCs w:val="24"/>
        </w:rPr>
        <w:t>Hum. Brain Mapp.</w:t>
      </w:r>
      <w:r w:rsidRPr="00D27468">
        <w:rPr>
          <w:rFonts w:cs="Times New Roman"/>
          <w:noProof/>
          <w:szCs w:val="24"/>
        </w:rPr>
        <w:t xml:space="preserve"> 3390, 3377–3390. doi:10.1002/hbm.23594.</w:t>
      </w:r>
    </w:p>
    <w:p w14:paraId="3609F548"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Humphries, M. D., Obeso, J. A., and Dreyer, J. K. (2018). Insights into Parkinson’s disease from computational models of the basal ganglia. </w:t>
      </w:r>
      <w:r w:rsidRPr="00D27468">
        <w:rPr>
          <w:rFonts w:cs="Times New Roman"/>
          <w:i/>
          <w:iCs/>
          <w:noProof/>
          <w:szCs w:val="24"/>
        </w:rPr>
        <w:t>J. Neurol. Neurosurg. Psychiatry</w:t>
      </w:r>
      <w:r w:rsidRPr="00D27468">
        <w:rPr>
          <w:rFonts w:cs="Times New Roman"/>
          <w:noProof/>
          <w:szCs w:val="24"/>
        </w:rPr>
        <w:t>, 1–8. doi:10.1136/jnnp-2017-315922.</w:t>
      </w:r>
    </w:p>
    <w:p w14:paraId="37138D78"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Kühn, A. A., Kempf, F., Brücke, C., Doyle, L. G., Martinez-Torres, I., Pogosyan, A., et al. (2008). High-Frequency Stimulation of the Subthalamic Nucleus Suppresses Oscillatory β Activity in </w:t>
      </w:r>
      <w:r w:rsidRPr="00D27468">
        <w:rPr>
          <w:rFonts w:cs="Times New Roman"/>
          <w:noProof/>
          <w:szCs w:val="24"/>
        </w:rPr>
        <w:lastRenderedPageBreak/>
        <w:t xml:space="preserve">Patients with Parkinson’s Disease in Parallel with Improvement in Motor Performance. </w:t>
      </w:r>
      <w:r w:rsidRPr="00D27468">
        <w:rPr>
          <w:rFonts w:cs="Times New Roman"/>
          <w:i/>
          <w:iCs/>
          <w:noProof/>
          <w:szCs w:val="24"/>
        </w:rPr>
        <w:t>J. Neurosci.</w:t>
      </w:r>
      <w:r w:rsidRPr="00D27468">
        <w:rPr>
          <w:rFonts w:cs="Times New Roman"/>
          <w:noProof/>
          <w:szCs w:val="24"/>
        </w:rPr>
        <w:t xml:space="preserve"> 28, 6165–6173. doi:10.1523/JNEUROSCI.0282-08.2008.</w:t>
      </w:r>
    </w:p>
    <w:p w14:paraId="042704EC"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Kühn, A. A., Williams, D., Kupsch, A., Limousin, P., Hariz, M., Schneider, G. H., et al. (2004). Event-related beta desynchronization in human subthalamic nucleus correlates with motor performance. </w:t>
      </w:r>
      <w:r w:rsidRPr="00D27468">
        <w:rPr>
          <w:rFonts w:cs="Times New Roman"/>
          <w:i/>
          <w:iCs/>
          <w:noProof/>
          <w:szCs w:val="24"/>
        </w:rPr>
        <w:t>Brain</w:t>
      </w:r>
      <w:r w:rsidRPr="00D27468">
        <w:rPr>
          <w:rFonts w:cs="Times New Roman"/>
          <w:noProof/>
          <w:szCs w:val="24"/>
        </w:rPr>
        <w:t xml:space="preserve"> 127, 735–746. doi:10.1093/brain/awh106.</w:t>
      </w:r>
    </w:p>
    <w:p w14:paraId="67F47A6B"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Lee, P. S., Weiner, G. M., Corson, D., Kappel, J., Chang, Y. F., Suski, V. R., et al. (2018). Outcomes of interventional-MRI versus microelectrode recording-guided subthalamic deep brain stimulation. </w:t>
      </w:r>
      <w:r w:rsidRPr="00D27468">
        <w:rPr>
          <w:rFonts w:cs="Times New Roman"/>
          <w:i/>
          <w:iCs/>
          <w:noProof/>
          <w:szCs w:val="24"/>
        </w:rPr>
        <w:t>Front. Neurol.</w:t>
      </w:r>
      <w:r w:rsidRPr="00D27468">
        <w:rPr>
          <w:rFonts w:cs="Times New Roman"/>
          <w:noProof/>
          <w:szCs w:val="24"/>
        </w:rPr>
        <w:t xml:space="preserve"> 9, 1–8. doi:10.3389/fneur.2018.00241.</w:t>
      </w:r>
    </w:p>
    <w:p w14:paraId="29094CEA"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Little, S., and Brown, P. (2014). The functional role of beta oscillations in Parkinson’s disease. </w:t>
      </w:r>
      <w:r w:rsidRPr="00D27468">
        <w:rPr>
          <w:rFonts w:cs="Times New Roman"/>
          <w:i/>
          <w:iCs/>
          <w:noProof/>
          <w:szCs w:val="24"/>
        </w:rPr>
        <w:t>Park. Relat. Disord.</w:t>
      </w:r>
      <w:r w:rsidRPr="00D27468">
        <w:rPr>
          <w:rFonts w:cs="Times New Roman"/>
          <w:noProof/>
          <w:szCs w:val="24"/>
        </w:rPr>
        <w:t xml:space="preserve"> 20, S44–S48. doi:10.1016/S1353-8020(13)70013-0.</w:t>
      </w:r>
    </w:p>
    <w:p w14:paraId="64D87204"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Little, S., Pogosyan, A., Kuhn, A. A., and Brown, P. (2012). Beta band stability over time correlates with Parkinsonian rigidity and bradykinesia. </w:t>
      </w:r>
      <w:r w:rsidRPr="00D27468">
        <w:rPr>
          <w:rFonts w:cs="Times New Roman"/>
          <w:i/>
          <w:iCs/>
          <w:noProof/>
          <w:szCs w:val="24"/>
        </w:rPr>
        <w:t>Exp. Neurol.</w:t>
      </w:r>
      <w:r w:rsidRPr="00D27468">
        <w:rPr>
          <w:rFonts w:cs="Times New Roman"/>
          <w:noProof/>
          <w:szCs w:val="24"/>
        </w:rPr>
        <w:t xml:space="preserve"> 236, 383–388. doi:10.1016/j.expneurol.2012.04.024.</w:t>
      </w:r>
    </w:p>
    <w:p w14:paraId="5E9AE874"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Maling, N., Lempka, S. F., Blumenfeld, Z., Bronte-Stewart, H., and McIntyre, C. C. (2018). Biophysical basis of subthalamic local field potentials recorded from deep brain stimulation electrodes. </w:t>
      </w:r>
      <w:r w:rsidRPr="00D27468">
        <w:rPr>
          <w:rFonts w:cs="Times New Roman"/>
          <w:i/>
          <w:iCs/>
          <w:noProof/>
          <w:szCs w:val="24"/>
        </w:rPr>
        <w:t>J. Neurophysiol.</w:t>
      </w:r>
      <w:r w:rsidRPr="00D27468">
        <w:rPr>
          <w:rFonts w:cs="Times New Roman"/>
          <w:noProof/>
          <w:szCs w:val="24"/>
        </w:rPr>
        <w:t xml:space="preserve"> 120, 1932–1944. doi:10.1152/jn.00067.2018.</w:t>
      </w:r>
    </w:p>
    <w:p w14:paraId="77D4A4A5"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Müller, E. J., and Robinson, P. A. (2018). Suppression of Parkinsonian Beta Oscillations by Deep Brain Stimulation: Determination of Effective Protocols. </w:t>
      </w:r>
      <w:r w:rsidRPr="00D27468">
        <w:rPr>
          <w:rFonts w:cs="Times New Roman"/>
          <w:i/>
          <w:iCs/>
          <w:noProof/>
          <w:szCs w:val="24"/>
        </w:rPr>
        <w:t>Front. Comput. Neurosci.</w:t>
      </w:r>
      <w:r w:rsidRPr="00D27468">
        <w:rPr>
          <w:rFonts w:cs="Times New Roman"/>
          <w:noProof/>
          <w:szCs w:val="24"/>
        </w:rPr>
        <w:t xml:space="preserve"> 12, 1–16. doi:10.3389/fncom.2018.00098.</w:t>
      </w:r>
    </w:p>
    <w:p w14:paraId="33BD4D78"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Nowacki, A., Debove, I., Fiechter, M., Rossi, F., Oertel, M. F., Wiest, R., et al. (2017). Targeting Accuracy of the Subthalamic Nucleus in Deep Brain Stimulation Surgery: Comparison Between 3 T T2-Weighted Magnetic Resonance Imaging and Microelectrode Recording Results. </w:t>
      </w:r>
      <w:r w:rsidRPr="00D27468">
        <w:rPr>
          <w:rFonts w:cs="Times New Roman"/>
          <w:i/>
          <w:iCs/>
          <w:noProof/>
          <w:szCs w:val="24"/>
        </w:rPr>
        <w:t>Oper. Neurosurg.</w:t>
      </w:r>
      <w:r w:rsidRPr="00D27468">
        <w:rPr>
          <w:rFonts w:cs="Times New Roman"/>
          <w:noProof/>
          <w:szCs w:val="24"/>
        </w:rPr>
        <w:t xml:space="preserve"> 0, 1–6. doi:10.1093/ons/opx175.</w:t>
      </w:r>
    </w:p>
    <w:p w14:paraId="0051D448"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Pollo, C., Kaelin-Lang, A., Oertel, M. F., Stieglitz, L., Taub, E., Fuhr, P., et al. (2014). Directional deep brain stimulation: An intraoperative double-blind pilot study. </w:t>
      </w:r>
      <w:r w:rsidRPr="00D27468">
        <w:rPr>
          <w:rFonts w:cs="Times New Roman"/>
          <w:i/>
          <w:iCs/>
          <w:noProof/>
          <w:szCs w:val="24"/>
        </w:rPr>
        <w:t>Brain</w:t>
      </w:r>
      <w:r w:rsidRPr="00D27468">
        <w:rPr>
          <w:rFonts w:cs="Times New Roman"/>
          <w:noProof/>
          <w:szCs w:val="24"/>
        </w:rPr>
        <w:t xml:space="preserve"> 137, 2015–2026. doi:10.1093/brain/awu102.</w:t>
      </w:r>
    </w:p>
    <w:p w14:paraId="5E497FE8"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Priori, A., Foffani, G., Pesenti, A., Tamma, F., Bianchi, A. M., Pellegrini, M., et al. (2004). Rhythm-</w:t>
      </w:r>
      <w:r w:rsidRPr="00D27468">
        <w:rPr>
          <w:rFonts w:cs="Times New Roman"/>
          <w:noProof/>
          <w:szCs w:val="24"/>
        </w:rPr>
        <w:lastRenderedPageBreak/>
        <w:t xml:space="preserve">specific pharmacological modulation of subthalamic activity in Parkinson’s disease. </w:t>
      </w:r>
      <w:r w:rsidRPr="00D27468">
        <w:rPr>
          <w:rFonts w:cs="Times New Roman"/>
          <w:i/>
          <w:iCs/>
          <w:noProof/>
          <w:szCs w:val="24"/>
        </w:rPr>
        <w:t>Exp. Neurol.</w:t>
      </w:r>
      <w:r w:rsidRPr="00D27468">
        <w:rPr>
          <w:rFonts w:cs="Times New Roman"/>
          <w:noProof/>
          <w:szCs w:val="24"/>
        </w:rPr>
        <w:t xml:space="preserve"> 189, 369–379. doi:10.1016/j.expneurol.2004.06.001.</w:t>
      </w:r>
    </w:p>
    <w:p w14:paraId="44BCD880"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Telkes, I., Viswanathan, A., Jimenez-Shahed, J., Abosch, A., Ozturk, M., Gupte, A., et al. (2018). Local field potentials of subthalamic nucleus contain electrophysiological footprints of motor subtypes of Parkinson’s disease. </w:t>
      </w:r>
      <w:r w:rsidRPr="00D27468">
        <w:rPr>
          <w:rFonts w:cs="Times New Roman"/>
          <w:i/>
          <w:iCs/>
          <w:noProof/>
          <w:szCs w:val="24"/>
        </w:rPr>
        <w:t>Proc. Natl. Acad. Sci.</w:t>
      </w:r>
      <w:r w:rsidRPr="00D27468">
        <w:rPr>
          <w:rFonts w:cs="Times New Roman"/>
          <w:noProof/>
          <w:szCs w:val="24"/>
        </w:rPr>
        <w:t xml:space="preserve"> 115, 201810589. doi:10.1073/pnas.1810589115.</w:t>
      </w:r>
    </w:p>
    <w:p w14:paraId="1BCA79F9"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ten Brinke, T. R., Odekerken, V. J. J., Dijk, J. M., van den Munckhof, P., Schuurman, P. R., and de Bie, R. M. A. (2018). Directional Deep Brain Stimulation: First experiences in centers across the globe. </w:t>
      </w:r>
      <w:r w:rsidRPr="00D27468">
        <w:rPr>
          <w:rFonts w:cs="Times New Roman"/>
          <w:i/>
          <w:iCs/>
          <w:noProof/>
          <w:szCs w:val="24"/>
        </w:rPr>
        <w:t>Brain Stimul.</w:t>
      </w:r>
      <w:r w:rsidRPr="00D27468">
        <w:rPr>
          <w:rFonts w:cs="Times New Roman"/>
          <w:noProof/>
          <w:szCs w:val="24"/>
        </w:rPr>
        <w:t xml:space="preserve"> 11, 949–950. doi:10.1016/j.brs.2018.04.008.</w:t>
      </w:r>
    </w:p>
    <w:p w14:paraId="41B60645"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Tinkhauser, G., Ahmar, S., Fischer, P., Peterman, K., Debove, I., Nygyuen, K., et al. (2019). Clinical Neurophysiology Electrophysiological differences between upper and lower limb movements in the human subthalamic nucleus. </w:t>
      </w:r>
      <w:r w:rsidRPr="00D27468">
        <w:rPr>
          <w:rFonts w:cs="Times New Roman"/>
          <w:i/>
          <w:iCs/>
          <w:noProof/>
          <w:szCs w:val="24"/>
        </w:rPr>
        <w:t>Clin. Neurophysiol.</w:t>
      </w:r>
      <w:r w:rsidRPr="00D27468">
        <w:rPr>
          <w:rFonts w:cs="Times New Roman"/>
          <w:noProof/>
          <w:szCs w:val="24"/>
        </w:rPr>
        <w:t xml:space="preserve"> 130, 727–738. doi:10.1016/j.clinph.2019.02.011.</w:t>
      </w:r>
    </w:p>
    <w:p w14:paraId="7F1B6379"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Tinkhauser, G., Pogosyan, A., Debove, I., Nowacki, A., Shah, A., Seidel, K., et al. (2017a). Directional local field potentials : a tool to optimize deep brain stimulation. 00, 1–6. doi:10.1002/mds.27215.</w:t>
      </w:r>
    </w:p>
    <w:p w14:paraId="58C41410"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Tinkhauser, G., Pogosyan, A., Tan, H., Herz, D. M., Ku, A. A., and Brown, P. (2017b). Beta burst dynamics in Parkinson ’ s disease OFF and ON dopaminergic medication. 2968–2981. doi:10.1093/brain/awx252.</w:t>
      </w:r>
    </w:p>
    <w:p w14:paraId="7542946F"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Tinkhauser, G., Torrecillos, F., Duclos, Y., Tan, H., Pogosyan, A., Fischer, P., et al. (2018). Beta burst coupling across the motor circuit in Parkinson’s disease. </w:t>
      </w:r>
      <w:r w:rsidRPr="00D27468">
        <w:rPr>
          <w:rFonts w:cs="Times New Roman"/>
          <w:i/>
          <w:iCs/>
          <w:noProof/>
          <w:szCs w:val="24"/>
        </w:rPr>
        <w:t>Neurobiol. Dis.</w:t>
      </w:r>
      <w:r w:rsidRPr="00D27468">
        <w:rPr>
          <w:rFonts w:cs="Times New Roman"/>
          <w:noProof/>
          <w:szCs w:val="24"/>
        </w:rPr>
        <w:t xml:space="preserve"> 117, 217–225. doi:10.1016/j.nbd.2018.06.007.</w:t>
      </w:r>
    </w:p>
    <w:p w14:paraId="16455260"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Volkmann, J., Albanese, A., Kulisevsky, J., Tornqvist, A. L., Houeto, J. L., Pidoux, B., et al. (2009). Long-term effects of pallidal or subthalamic deep brain stimulation on quality of life in Parkinson’s disease. </w:t>
      </w:r>
      <w:r w:rsidRPr="00D27468">
        <w:rPr>
          <w:rFonts w:cs="Times New Roman"/>
          <w:i/>
          <w:iCs/>
          <w:noProof/>
          <w:szCs w:val="24"/>
        </w:rPr>
        <w:t>Mov. Disord.</w:t>
      </w:r>
      <w:r w:rsidRPr="00D27468">
        <w:rPr>
          <w:rFonts w:cs="Times New Roman"/>
          <w:noProof/>
          <w:szCs w:val="24"/>
        </w:rPr>
        <w:t xml:space="preserve"> 24, 1154–1161. doi:10.1002/mds.22496.</w:t>
      </w:r>
    </w:p>
    <w:p w14:paraId="7C75DD80"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Volkmann, J., Moro, E., and Pahwa, R. (2006). Basic algorithms for the programming of deep brain stimulation in Parkinson’s disease. </w:t>
      </w:r>
      <w:r w:rsidRPr="00D27468">
        <w:rPr>
          <w:rFonts w:cs="Times New Roman"/>
          <w:i/>
          <w:iCs/>
          <w:noProof/>
          <w:szCs w:val="24"/>
        </w:rPr>
        <w:t>Mov. Disord.</w:t>
      </w:r>
      <w:r w:rsidRPr="00D27468">
        <w:rPr>
          <w:rFonts w:cs="Times New Roman"/>
          <w:noProof/>
          <w:szCs w:val="24"/>
        </w:rPr>
        <w:t xml:space="preserve"> 21, 284–289. doi:10.1002/mds.20961.</w:t>
      </w:r>
    </w:p>
    <w:p w14:paraId="50BF7348"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lastRenderedPageBreak/>
        <w:t xml:space="preserve">Weaver, F. M. (2009). Bilateral Deep Brain Stimulation vs Best Medical Therapy for Patients With Advanced Parkinson Disease:A Randomized Controlled Trial. </w:t>
      </w:r>
      <w:r w:rsidRPr="00D27468">
        <w:rPr>
          <w:rFonts w:cs="Times New Roman"/>
          <w:i/>
          <w:iCs/>
          <w:noProof/>
          <w:szCs w:val="24"/>
        </w:rPr>
        <w:t>Jama</w:t>
      </w:r>
      <w:r w:rsidRPr="00D27468">
        <w:rPr>
          <w:rFonts w:cs="Times New Roman"/>
          <w:noProof/>
          <w:szCs w:val="24"/>
        </w:rPr>
        <w:t xml:space="preserve"> 301, 63. doi:10.1001/jama.2008.929.</w:t>
      </w:r>
    </w:p>
    <w:p w14:paraId="5BB66DB1" w14:textId="77777777" w:rsidR="00D27468" w:rsidRPr="00D27468" w:rsidRDefault="00D27468" w:rsidP="00D27468">
      <w:pPr>
        <w:widowControl w:val="0"/>
        <w:autoSpaceDE w:val="0"/>
        <w:autoSpaceDN w:val="0"/>
        <w:adjustRightInd w:val="0"/>
        <w:ind w:left="480" w:hanging="480"/>
        <w:rPr>
          <w:rFonts w:cs="Times New Roman"/>
          <w:noProof/>
          <w:szCs w:val="24"/>
        </w:rPr>
      </w:pPr>
      <w:r w:rsidRPr="00D27468">
        <w:rPr>
          <w:rFonts w:cs="Times New Roman"/>
          <w:noProof/>
          <w:szCs w:val="24"/>
        </w:rPr>
        <w:t xml:space="preserve">Wodarg, F., Herzog, J., Reese, R., Falk, D., Pinsker, M. O., Steigerwald, F., et al. (2012). Stimulation site within the MRI-defined STN predicts postoperative motor outcome. </w:t>
      </w:r>
      <w:r w:rsidRPr="00D27468">
        <w:rPr>
          <w:rFonts w:cs="Times New Roman"/>
          <w:i/>
          <w:iCs/>
          <w:noProof/>
          <w:szCs w:val="24"/>
        </w:rPr>
        <w:t>Mov. Disord.</w:t>
      </w:r>
      <w:r w:rsidRPr="00D27468">
        <w:rPr>
          <w:rFonts w:cs="Times New Roman"/>
          <w:noProof/>
          <w:szCs w:val="24"/>
        </w:rPr>
        <w:t xml:space="preserve"> 27, 874–879. doi:10.1002/mds.25006.</w:t>
      </w:r>
    </w:p>
    <w:p w14:paraId="009B05A8" w14:textId="77777777" w:rsidR="00D27468" w:rsidRPr="00D27468" w:rsidRDefault="00D27468" w:rsidP="00D27468">
      <w:pPr>
        <w:widowControl w:val="0"/>
        <w:autoSpaceDE w:val="0"/>
        <w:autoSpaceDN w:val="0"/>
        <w:adjustRightInd w:val="0"/>
        <w:ind w:left="480" w:hanging="480"/>
        <w:rPr>
          <w:rFonts w:cs="Times New Roman"/>
          <w:noProof/>
        </w:rPr>
      </w:pPr>
      <w:r w:rsidRPr="00D27468">
        <w:rPr>
          <w:rFonts w:cs="Times New Roman"/>
          <w:noProof/>
          <w:szCs w:val="24"/>
        </w:rPr>
        <w:t xml:space="preserve">Zhang, S., Connolly, A. T., Madden, L. R., Vitek, J. L., and Johnson, M. D. (2018). High-resolution local field potentials measured with deep brain stimulation arrays. </w:t>
      </w:r>
      <w:r w:rsidRPr="00D27468">
        <w:rPr>
          <w:rFonts w:cs="Times New Roman"/>
          <w:i/>
          <w:iCs/>
          <w:noProof/>
          <w:szCs w:val="24"/>
        </w:rPr>
        <w:t>J. Neural Eng.</w:t>
      </w:r>
      <w:r w:rsidRPr="00D27468">
        <w:rPr>
          <w:rFonts w:cs="Times New Roman"/>
          <w:noProof/>
          <w:szCs w:val="24"/>
        </w:rPr>
        <w:t xml:space="preserve"> 15. doi:10.1088/1741-2552/aabdf5.</w:t>
      </w:r>
    </w:p>
    <w:p w14:paraId="59A38582" w14:textId="1DEDFE47" w:rsidR="00CE303F" w:rsidRDefault="00622B92" w:rsidP="00D27468">
      <w:pPr>
        <w:widowControl w:val="0"/>
        <w:autoSpaceDE w:val="0"/>
        <w:autoSpaceDN w:val="0"/>
        <w:adjustRightInd w:val="0"/>
        <w:ind w:left="480" w:hanging="480"/>
      </w:pPr>
      <w:r>
        <w:fldChar w:fldCharType="end"/>
      </w:r>
      <w:r w:rsidR="00CE303F">
        <w:br w:type="page"/>
      </w:r>
    </w:p>
    <w:p w14:paraId="0691B4C4" w14:textId="77777777" w:rsidR="00CE303F" w:rsidRDefault="00CE303F" w:rsidP="00CE303F">
      <w:pPr>
        <w:keepNext/>
        <w:widowControl w:val="0"/>
        <w:autoSpaceDE w:val="0"/>
        <w:autoSpaceDN w:val="0"/>
        <w:adjustRightInd w:val="0"/>
        <w:ind w:left="480" w:hanging="480"/>
      </w:pPr>
      <w:r>
        <w:rPr>
          <w:noProof/>
          <w:lang w:val="de-CH" w:eastAsia="de-CH"/>
        </w:rPr>
        <w:lastRenderedPageBreak/>
        <w:drawing>
          <wp:inline distT="0" distB="0" distL="0" distR="0" wp14:anchorId="5142FFC6" wp14:editId="4E321F7F">
            <wp:extent cx="3060192" cy="431292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directSTNAcute_Rev01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192" cy="4312920"/>
                    </a:xfrm>
                    <a:prstGeom prst="rect">
                      <a:avLst/>
                    </a:prstGeom>
                  </pic:spPr>
                </pic:pic>
              </a:graphicData>
            </a:graphic>
          </wp:inline>
        </w:drawing>
      </w:r>
    </w:p>
    <w:p w14:paraId="7250459E" w14:textId="6E1A5586" w:rsidR="00CE303F" w:rsidRDefault="00CE303F" w:rsidP="005B69BA">
      <w:r w:rsidRPr="00CE303F">
        <w:rPr>
          <w:b/>
        </w:rPr>
        <w:t xml:space="preserve">Figure </w:t>
      </w:r>
      <w:r w:rsidRPr="00CE303F">
        <w:rPr>
          <w:b/>
        </w:rPr>
        <w:fldChar w:fldCharType="begin"/>
      </w:r>
      <w:r w:rsidRPr="00CE303F">
        <w:rPr>
          <w:b/>
        </w:rPr>
        <w:instrText xml:space="preserve"> SEQ Figure \* ARABIC </w:instrText>
      </w:r>
      <w:r w:rsidRPr="00CE303F">
        <w:rPr>
          <w:b/>
        </w:rPr>
        <w:fldChar w:fldCharType="separate"/>
      </w:r>
      <w:r w:rsidR="002854D9">
        <w:rPr>
          <w:b/>
          <w:noProof/>
        </w:rPr>
        <w:t>1</w:t>
      </w:r>
      <w:r w:rsidRPr="00CE303F">
        <w:rPr>
          <w:b/>
        </w:rPr>
        <w:fldChar w:fldCharType="end"/>
      </w:r>
      <w:r w:rsidRPr="00CE303F">
        <w:rPr>
          <w:b/>
        </w:rPr>
        <w:t xml:space="preserve">. </w:t>
      </w:r>
      <w:r>
        <w:t>Segmented lead and recording of directional local field potentials. (A) The segmented lead had two levels of directional electrodes and two levels of ring electrodes. Only the most distal level of directional electrodes towards the tip was used for recording and stimulation. (B) Example of filtered traces and power spectral densities (PSD) from Patient 2 for the three directions. (C) The PSDs for the resting and moving conditions in all four patient</w:t>
      </w:r>
      <w:r w:rsidR="005B69BA">
        <w:t>s for the different directions.</w:t>
      </w:r>
      <w:r>
        <w:br w:type="page"/>
      </w:r>
    </w:p>
    <w:p w14:paraId="3FB0A15F" w14:textId="77777777" w:rsidR="00CE303F" w:rsidRDefault="00CE303F" w:rsidP="00CE303F">
      <w:pPr>
        <w:keepNext/>
      </w:pPr>
      <w:r>
        <w:rPr>
          <w:noProof/>
          <w:lang w:val="de-CH" w:eastAsia="de-CH"/>
        </w:rPr>
        <w:lastRenderedPageBreak/>
        <w:drawing>
          <wp:inline distT="0" distB="0" distL="0" distR="0" wp14:anchorId="390573F0" wp14:editId="7ED835FC">
            <wp:extent cx="6208395" cy="4655185"/>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2PatientRestingRev01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4655185"/>
                    </a:xfrm>
                    <a:prstGeom prst="rect">
                      <a:avLst/>
                    </a:prstGeom>
                  </pic:spPr>
                </pic:pic>
              </a:graphicData>
            </a:graphic>
          </wp:inline>
        </w:drawing>
      </w:r>
    </w:p>
    <w:p w14:paraId="1E60F1FA" w14:textId="18807CE2" w:rsidR="00CE303F" w:rsidRPr="00CE303F" w:rsidRDefault="00CE303F" w:rsidP="00CE303F">
      <w:pPr>
        <w:pStyle w:val="Beschriftung"/>
        <w:rPr>
          <w:b w:val="0"/>
        </w:rPr>
      </w:pPr>
      <w:r>
        <w:t xml:space="preserve">Figure </w:t>
      </w:r>
      <w:fldSimple w:instr=" SEQ Figure \* ARABIC ">
        <w:r w:rsidR="002854D9">
          <w:rPr>
            <w:noProof/>
          </w:rPr>
          <w:t>2</w:t>
        </w:r>
      </w:fldSimple>
      <w:r>
        <w:t xml:space="preserve">. </w:t>
      </w:r>
      <w:r>
        <w:rPr>
          <w:b w:val="0"/>
        </w:rPr>
        <w:t>Power for the different patients, directions and sub-bands in the resting condition. The bars are ordered by 1</w:t>
      </w:r>
      <w:r w:rsidRPr="00CE303F">
        <w:rPr>
          <w:b w:val="0"/>
          <w:vertAlign w:val="superscript"/>
        </w:rPr>
        <w:t>st</w:t>
      </w:r>
      <w:r>
        <w:rPr>
          <w:b w:val="0"/>
        </w:rPr>
        <w:t>, 2</w:t>
      </w:r>
      <w:r w:rsidRPr="00CE303F">
        <w:rPr>
          <w:b w:val="0"/>
          <w:vertAlign w:val="superscript"/>
        </w:rPr>
        <w:t>nd</w:t>
      </w:r>
      <w:r>
        <w:rPr>
          <w:b w:val="0"/>
        </w:rPr>
        <w:t xml:space="preserve"> and 3</w:t>
      </w:r>
      <w:r w:rsidRPr="00CE303F">
        <w:rPr>
          <w:b w:val="0"/>
          <w:vertAlign w:val="superscript"/>
        </w:rPr>
        <w:t>rd</w:t>
      </w:r>
      <w:r>
        <w:rPr>
          <w:b w:val="0"/>
        </w:rPr>
        <w:t xml:space="preserve"> best stimulation direction for each patient (Table 1). The error bars represent the 95% confidence interval. A – antero-lateral, M – medial, P – postero-lateral directions.</w:t>
      </w:r>
      <w:r>
        <w:rPr>
          <w:b w:val="0"/>
        </w:rPr>
        <w:br w:type="page"/>
      </w:r>
    </w:p>
    <w:p w14:paraId="3E9507C2" w14:textId="77777777" w:rsidR="00CE303F" w:rsidRDefault="00CE303F" w:rsidP="00CE303F">
      <w:pPr>
        <w:pStyle w:val="Beschriftung"/>
      </w:pPr>
      <w:r>
        <w:rPr>
          <w:b w:val="0"/>
          <w:noProof/>
          <w:lang w:val="de-CH" w:eastAsia="de-CH"/>
        </w:rPr>
        <w:lastRenderedPageBreak/>
        <w:drawing>
          <wp:inline distT="0" distB="0" distL="0" distR="0" wp14:anchorId="3F9F43C0" wp14:editId="30BA2594">
            <wp:extent cx="6208395" cy="4655185"/>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PatientMovingRev01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655185"/>
                    </a:xfrm>
                    <a:prstGeom prst="rect">
                      <a:avLst/>
                    </a:prstGeom>
                  </pic:spPr>
                </pic:pic>
              </a:graphicData>
            </a:graphic>
          </wp:inline>
        </w:drawing>
      </w:r>
    </w:p>
    <w:p w14:paraId="4968BB57" w14:textId="7F861EBE" w:rsidR="00CE303F" w:rsidRPr="00CE303F" w:rsidRDefault="00CE303F" w:rsidP="00CE303F">
      <w:pPr>
        <w:pStyle w:val="Beschriftung"/>
        <w:rPr>
          <w:b w:val="0"/>
        </w:rPr>
      </w:pPr>
      <w:r>
        <w:t xml:space="preserve">Figure </w:t>
      </w:r>
      <w:fldSimple w:instr=" SEQ Figure \* ARABIC ">
        <w:r w:rsidR="002854D9">
          <w:rPr>
            <w:noProof/>
          </w:rPr>
          <w:t>3</w:t>
        </w:r>
      </w:fldSimple>
      <w:r>
        <w:t xml:space="preserve">. </w:t>
      </w:r>
      <w:r>
        <w:rPr>
          <w:b w:val="0"/>
        </w:rPr>
        <w:t>Power for the different patients, directions and sub-bands in the moving condition. The bars are ordered by 1</w:t>
      </w:r>
      <w:r w:rsidRPr="00CE303F">
        <w:rPr>
          <w:b w:val="0"/>
          <w:vertAlign w:val="superscript"/>
        </w:rPr>
        <w:t>st</w:t>
      </w:r>
      <w:r>
        <w:rPr>
          <w:b w:val="0"/>
        </w:rPr>
        <w:t>, 2</w:t>
      </w:r>
      <w:r w:rsidRPr="00CE303F">
        <w:rPr>
          <w:b w:val="0"/>
          <w:vertAlign w:val="superscript"/>
        </w:rPr>
        <w:t>nd</w:t>
      </w:r>
      <w:r>
        <w:rPr>
          <w:b w:val="0"/>
        </w:rPr>
        <w:t xml:space="preserve"> and 3</w:t>
      </w:r>
      <w:r w:rsidRPr="00CE303F">
        <w:rPr>
          <w:b w:val="0"/>
          <w:vertAlign w:val="superscript"/>
        </w:rPr>
        <w:t>rd</w:t>
      </w:r>
      <w:r>
        <w:rPr>
          <w:b w:val="0"/>
        </w:rPr>
        <w:t xml:space="preserve"> best stimulation direction for each patient (Table 1). The error bars represent the 95% confidence interval. A – antero-lateral, M – medial, P – postero-lateral directions.</w:t>
      </w:r>
      <w:r>
        <w:rPr>
          <w:b w:val="0"/>
        </w:rPr>
        <w:br w:type="page"/>
      </w:r>
    </w:p>
    <w:p w14:paraId="455BA234" w14:textId="77777777" w:rsidR="00CE303F" w:rsidRDefault="00CE303F" w:rsidP="00CE303F">
      <w:pPr>
        <w:pStyle w:val="Beschriftung"/>
      </w:pPr>
      <w:r>
        <w:rPr>
          <w:b w:val="0"/>
          <w:noProof/>
          <w:lang w:val="de-CH" w:eastAsia="de-CH"/>
        </w:rPr>
        <w:lastRenderedPageBreak/>
        <w:drawing>
          <wp:inline distT="0" distB="0" distL="0" distR="0" wp14:anchorId="165B82D4" wp14:editId="07DB516E">
            <wp:extent cx="6208395" cy="4655185"/>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PatientMovingRestingRev01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4655185"/>
                    </a:xfrm>
                    <a:prstGeom prst="rect">
                      <a:avLst/>
                    </a:prstGeom>
                  </pic:spPr>
                </pic:pic>
              </a:graphicData>
            </a:graphic>
          </wp:inline>
        </w:drawing>
      </w:r>
    </w:p>
    <w:p w14:paraId="2AD1BF6A" w14:textId="3608BFE5" w:rsidR="00CE303F" w:rsidRPr="002854D9" w:rsidRDefault="00CE303F" w:rsidP="002854D9">
      <w:pPr>
        <w:pStyle w:val="Beschriftung"/>
        <w:rPr>
          <w:b w:val="0"/>
        </w:rPr>
      </w:pPr>
      <w:r>
        <w:t xml:space="preserve">Figure </w:t>
      </w:r>
      <w:fldSimple w:instr=" SEQ Figure \* ARABIC ">
        <w:r w:rsidR="002854D9">
          <w:rPr>
            <w:noProof/>
          </w:rPr>
          <w:t>4</w:t>
        </w:r>
      </w:fldSimple>
      <w:r>
        <w:t xml:space="preserve">. </w:t>
      </w:r>
      <w:r>
        <w:rPr>
          <w:b w:val="0"/>
        </w:rPr>
        <w:t>Ratio of moving-to-resting power for the different patients, directions and sub-bands. The bars are ordered by 1</w:t>
      </w:r>
      <w:r w:rsidRPr="00CE303F">
        <w:rPr>
          <w:b w:val="0"/>
          <w:vertAlign w:val="superscript"/>
        </w:rPr>
        <w:t>st</w:t>
      </w:r>
      <w:r>
        <w:rPr>
          <w:b w:val="0"/>
        </w:rPr>
        <w:t>, 2</w:t>
      </w:r>
      <w:r w:rsidRPr="00CE303F">
        <w:rPr>
          <w:b w:val="0"/>
          <w:vertAlign w:val="superscript"/>
        </w:rPr>
        <w:t>nd</w:t>
      </w:r>
      <w:r>
        <w:rPr>
          <w:b w:val="0"/>
        </w:rPr>
        <w:t xml:space="preserve"> and 3</w:t>
      </w:r>
      <w:r w:rsidRPr="00CE303F">
        <w:rPr>
          <w:b w:val="0"/>
          <w:vertAlign w:val="superscript"/>
        </w:rPr>
        <w:t>rd</w:t>
      </w:r>
      <w:r>
        <w:rPr>
          <w:b w:val="0"/>
        </w:rPr>
        <w:t xml:space="preserve"> best stimulation direction for each patient (Table 1). The dashed horizontal line indicates no change between moving and resting. A – antero-lateral, M – medial, P – postero-lateral directions.</w:t>
      </w:r>
      <w:r>
        <w:rPr>
          <w:b w:val="0"/>
        </w:rPr>
        <w:br w:type="page"/>
      </w:r>
    </w:p>
    <w:p w14:paraId="71BB8F36" w14:textId="77777777" w:rsidR="00CE303F" w:rsidRDefault="00CE303F" w:rsidP="00CE303F">
      <w:pPr>
        <w:pStyle w:val="Beschriftung"/>
      </w:pPr>
      <w:r>
        <w:rPr>
          <w:b w:val="0"/>
          <w:noProof/>
          <w:lang w:val="de-CH" w:eastAsia="de-CH"/>
        </w:rPr>
        <w:lastRenderedPageBreak/>
        <w:drawing>
          <wp:inline distT="0" distB="0" distL="0" distR="0" wp14:anchorId="3FB733F5" wp14:editId="64A2435E">
            <wp:extent cx="6208395" cy="4655185"/>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PatientAveragesRev01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4655185"/>
                    </a:xfrm>
                    <a:prstGeom prst="rect">
                      <a:avLst/>
                    </a:prstGeom>
                  </pic:spPr>
                </pic:pic>
              </a:graphicData>
            </a:graphic>
          </wp:inline>
        </w:drawing>
      </w:r>
    </w:p>
    <w:p w14:paraId="4C2F764D" w14:textId="03381BF1" w:rsidR="002854D9" w:rsidRPr="002854D9" w:rsidRDefault="00CE303F" w:rsidP="002854D9">
      <w:pPr>
        <w:pStyle w:val="Beschriftung"/>
        <w:rPr>
          <w:b w:val="0"/>
        </w:rPr>
      </w:pPr>
      <w:r>
        <w:t xml:space="preserve">Figure </w:t>
      </w:r>
      <w:fldSimple w:instr=" SEQ Figure \* ARABIC ">
        <w:r w:rsidR="002854D9">
          <w:rPr>
            <w:noProof/>
          </w:rPr>
          <w:t>5</w:t>
        </w:r>
      </w:fldSimple>
      <w:r>
        <w:t xml:space="preserve">. </w:t>
      </w:r>
      <w:r w:rsidR="002854D9">
        <w:rPr>
          <w:b w:val="0"/>
        </w:rPr>
        <w:t>Patient averages of power for the different conditions and sub-bands sorted by best stimulation direction. The asterisk in the resting condition (top row) indicates significant difference between 1</w:t>
      </w:r>
      <w:r w:rsidR="002854D9" w:rsidRPr="002854D9">
        <w:rPr>
          <w:b w:val="0"/>
          <w:vertAlign w:val="superscript"/>
        </w:rPr>
        <w:t>st</w:t>
      </w:r>
      <w:r w:rsidR="002854D9">
        <w:rPr>
          <w:b w:val="0"/>
        </w:rPr>
        <w:t xml:space="preserve"> and 3</w:t>
      </w:r>
      <w:r w:rsidR="002854D9" w:rsidRPr="002854D9">
        <w:rPr>
          <w:b w:val="0"/>
          <w:vertAlign w:val="superscript"/>
        </w:rPr>
        <w:t>rd</w:t>
      </w:r>
      <w:r w:rsidR="002854D9">
        <w:rPr>
          <w:b w:val="0"/>
        </w:rPr>
        <w:t xml:space="preserve"> best stimulation direction (p = 0.04).</w:t>
      </w:r>
      <w:r w:rsidR="002854D9">
        <w:rPr>
          <w:b w:val="0"/>
        </w:rPr>
        <w:br w:type="page"/>
      </w:r>
    </w:p>
    <w:p w14:paraId="44F6AFC5" w14:textId="77777777" w:rsidR="002854D9" w:rsidRDefault="002854D9" w:rsidP="002854D9">
      <w:pPr>
        <w:pStyle w:val="Beschriftung"/>
      </w:pPr>
      <w:r>
        <w:rPr>
          <w:b w:val="0"/>
          <w:noProof/>
          <w:lang w:val="de-CH" w:eastAsia="de-CH"/>
        </w:rPr>
        <w:lastRenderedPageBreak/>
        <w:drawing>
          <wp:inline distT="0" distB="0" distL="0" distR="0" wp14:anchorId="18EA9195" wp14:editId="16964AAE">
            <wp:extent cx="3060192" cy="2295144"/>
            <wp:effectExtent l="0" t="0" r="698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CorrelationRev01B.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192" cy="2295144"/>
                    </a:xfrm>
                    <a:prstGeom prst="rect">
                      <a:avLst/>
                    </a:prstGeom>
                  </pic:spPr>
                </pic:pic>
              </a:graphicData>
            </a:graphic>
          </wp:inline>
        </w:drawing>
      </w:r>
    </w:p>
    <w:p w14:paraId="48E0531F" w14:textId="6828C41A" w:rsidR="005F5AF4" w:rsidRPr="002854D9" w:rsidRDefault="002854D9" w:rsidP="002854D9">
      <w:pPr>
        <w:pStyle w:val="Beschriftung"/>
        <w:rPr>
          <w:b w:val="0"/>
        </w:rPr>
      </w:pPr>
      <w:r>
        <w:t xml:space="preserve">Figure </w:t>
      </w:r>
      <w:fldSimple w:instr=" SEQ Figure \* ARABIC ">
        <w:r>
          <w:rPr>
            <w:noProof/>
          </w:rPr>
          <w:t>6</w:t>
        </w:r>
      </w:fldSimple>
      <w:r>
        <w:t xml:space="preserve">. </w:t>
      </w:r>
      <w:r>
        <w:rPr>
          <w:b w:val="0"/>
        </w:rPr>
        <w:t>Correlation between total beta, high beta power and normalized therapeutic window. These two pairs were statistically significant correlations (Spearman’s rank correlation, p-values 0.004 and 0.01, rho values 0.77 and 0.69 for total beta band and high beta band, respectively).</w:t>
      </w:r>
    </w:p>
    <w:sectPr w:rsidR="005F5AF4" w:rsidRPr="002854D9" w:rsidSect="00D537FA">
      <w:headerReference w:type="even" r:id="rId15"/>
      <w:headerReference w:type="default" r:id="rId16"/>
      <w:footerReference w:type="even" r:id="rId17"/>
      <w:footerReference w:type="default" r:id="rId18"/>
      <w:headerReference w:type="first" r:id="rId19"/>
      <w:footerReference w:type="first" r:id="rId20"/>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5BB48" w14:textId="77777777" w:rsidR="00357304" w:rsidRDefault="00357304" w:rsidP="00117666">
      <w:pPr>
        <w:spacing w:after="0"/>
      </w:pPr>
      <w:r>
        <w:separator/>
      </w:r>
    </w:p>
  </w:endnote>
  <w:endnote w:type="continuationSeparator" w:id="0">
    <w:p w14:paraId="609F8FE9" w14:textId="77777777" w:rsidR="00357304" w:rsidRDefault="0035730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D3D87" w14:textId="77777777" w:rsidR="003B2BB3" w:rsidRPr="00577C4C" w:rsidRDefault="003B2BB3">
    <w:pPr>
      <w:pStyle w:val="Fuzeile"/>
      <w:rPr>
        <w:color w:val="C00000"/>
        <w:szCs w:val="24"/>
      </w:rPr>
    </w:pPr>
    <w:r w:rsidRPr="00577C4C">
      <w:rPr>
        <w:noProof/>
        <w:color w:val="C00000"/>
        <w:szCs w:val="24"/>
        <w:lang w:val="de-CH" w:eastAsia="de-CH"/>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7777777" w:rsidR="003B2BB3" w:rsidRPr="00E9561B" w:rsidRDefault="003B2BB3">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QHIwIAAB4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MCOpAcjAgAAHgQAAA4AAAAAAAAAAAAAAAAALgIAAGRycy9lMm9Eb2Mu&#10;eG1sUEsBAi0AFAAGAAgAAAAhAHKy4pzfAAAACgEAAA8AAAAAAAAAAAAAAAAAfQQAAGRycy9kb3du&#10;cmV2LnhtbFBLBQYAAAAABAAEAPMAAACJBQAAAAA=&#10;" stroked="f">
              <v:textbox style="mso-fit-shape-to-text:t">
                <w:txbxContent>
                  <w:p w14:paraId="462EE841" w14:textId="77777777" w:rsidR="003B2BB3" w:rsidRPr="00E9561B" w:rsidRDefault="003B2BB3">
                    <w:pPr>
                      <w:rPr>
                        <w:color w:val="C00000"/>
                      </w:rPr>
                    </w:pPr>
                    <w:r w:rsidRPr="00E9561B">
                      <w:rPr>
                        <w:color w:val="C00000"/>
                      </w:rPr>
                      <w:t>This is a provisional file, not the final typeset article</w:t>
                    </w:r>
                  </w:p>
                </w:txbxContent>
              </v:textbox>
            </v:shape>
          </w:pict>
        </mc:Fallback>
      </mc:AlternateContent>
    </w:r>
    <w:r>
      <w:rPr>
        <w:noProof/>
        <w:lang w:val="de-CH" w:eastAsia="de-CH"/>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3B2BB3" w:rsidRPr="00577C4C" w:rsidRDefault="003B2BB3">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007B6" w:rsidRPr="008007B6">
                            <w:rPr>
                              <w:noProof/>
                              <w:color w:val="000000" w:themeColor="text1"/>
                              <w:sz w:val="22"/>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aNQ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7avv69qC8UJi3XQDYu3cllhRivhw6twOB1YBE58eMGlrAFvht7ibA/u19/8hEfRMMpZg9OW&#10;c//zIJzirP5uUM774XhM4xk348ntCDfuOrK9jpiDfgQcaJQMs4sm4UN9NksH+g0fxoJuxZAwEu/O&#10;eTibj6F7A/iwpFosIggH0oqwMmsriZr6Rv3etG/C2V6UgHI+w3kuRfZBmw5LJ71dHAIqFIWjPndd&#10;RcFpg8Mcpe8fHr2W631Evf8e5r8B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MjG5lo1AgAAZgQAAA4AAAAAAAAAAAAAAAAALgIA&#10;AGRycy9lMm9Eb2MueG1sUEsBAi0AFAAGAAgAAAAhADiwEsPZAAAABAEAAA8AAAAAAAAAAAAAAAAA&#10;jwQAAGRycy9kb3ducmV2LnhtbFBLBQYAAAAABAAEAPMAAACVBQAAAAA=&#10;" filled="f" stroked="f" strokeweight=".5pt">
              <v:textbox style="mso-fit-shape-to-text:t">
                <w:txbxContent>
                  <w:p w14:paraId="214951C5" w14:textId="77777777" w:rsidR="003B2BB3" w:rsidRPr="00577C4C" w:rsidRDefault="003B2BB3">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007B6" w:rsidRPr="008007B6">
                      <w:rPr>
                        <w:noProof/>
                        <w:color w:val="000000" w:themeColor="text1"/>
                        <w:sz w:val="22"/>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0BFF2" w14:textId="77777777" w:rsidR="003B2BB3" w:rsidRPr="00577C4C" w:rsidRDefault="003B2BB3">
    <w:pPr>
      <w:pStyle w:val="Fuzeile"/>
      <w:rPr>
        <w:b/>
        <w:sz w:val="20"/>
        <w:szCs w:val="24"/>
      </w:rPr>
    </w:pPr>
    <w:r>
      <w:rPr>
        <w:noProof/>
        <w:lang w:val="de-CH" w:eastAsia="de-CH"/>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3B2BB3" w:rsidRPr="00577C4C" w:rsidRDefault="003B2BB3">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007B6" w:rsidRPr="008007B6">
                            <w:rPr>
                              <w:noProof/>
                              <w:color w:val="000000" w:themeColor="text1"/>
                              <w:sz w:val="22"/>
                              <w:szCs w:val="40"/>
                            </w:rPr>
                            <w:t>23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Jp40gM4AgAAaAQAAA4AAAAAAAAAAAAAAAAA&#10;LgIAAGRycy9lMm9Eb2MueG1sUEsBAi0AFAAGAAgAAAAhADiwEsPZAAAABAEAAA8AAAAAAAAAAAAA&#10;AAAAkgQAAGRycy9kb3ducmV2LnhtbFBLBQYAAAAABAAEAPMAAACYBQAAAAA=&#10;" filled="f" stroked="f" strokeweight=".5pt">
              <v:textbox style="mso-fit-shape-to-text:t">
                <w:txbxContent>
                  <w:p w14:paraId="74D070C5" w14:textId="77777777" w:rsidR="003B2BB3" w:rsidRPr="00577C4C" w:rsidRDefault="003B2BB3">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007B6" w:rsidRPr="008007B6">
                      <w:rPr>
                        <w:noProof/>
                        <w:color w:val="000000" w:themeColor="text1"/>
                        <w:sz w:val="22"/>
                        <w:szCs w:val="40"/>
                      </w:rPr>
                      <w:t>23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502600"/>
      <w:docPartObj>
        <w:docPartGallery w:val="Page Numbers (Bottom of Page)"/>
        <w:docPartUnique/>
      </w:docPartObj>
    </w:sdtPr>
    <w:sdtEndPr/>
    <w:sdtContent>
      <w:p w14:paraId="3353516B" w14:textId="79DA6846" w:rsidR="002854D9" w:rsidRDefault="002854D9">
        <w:pPr>
          <w:pStyle w:val="Fuzeile"/>
          <w:jc w:val="right"/>
        </w:pPr>
        <w:r>
          <w:fldChar w:fldCharType="begin"/>
        </w:r>
        <w:r>
          <w:instrText>PAGE   \* MERGEFORMAT</w:instrText>
        </w:r>
        <w:r>
          <w:fldChar w:fldCharType="separate"/>
        </w:r>
        <w:r w:rsidR="00FA5175" w:rsidRPr="00FA5175">
          <w:rPr>
            <w:noProof/>
            <w:lang w:val="de-DE"/>
          </w:rPr>
          <w:t>1</w:t>
        </w:r>
        <w:r>
          <w:fldChar w:fldCharType="end"/>
        </w:r>
      </w:p>
    </w:sdtContent>
  </w:sdt>
  <w:p w14:paraId="4D40358D" w14:textId="77777777" w:rsidR="002854D9" w:rsidRDefault="002854D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1F4DE" w14:textId="77777777" w:rsidR="00357304" w:rsidRDefault="00357304" w:rsidP="00117666">
      <w:pPr>
        <w:spacing w:after="0"/>
      </w:pPr>
      <w:r>
        <w:separator/>
      </w:r>
    </w:p>
  </w:footnote>
  <w:footnote w:type="continuationSeparator" w:id="0">
    <w:p w14:paraId="430F7D24" w14:textId="77777777" w:rsidR="00357304" w:rsidRDefault="00357304"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13A34" w14:textId="187C0BC0" w:rsidR="003B2BB3" w:rsidRPr="007E3148" w:rsidRDefault="003B2BB3" w:rsidP="00A53000">
    <w:pPr>
      <w:pStyle w:val="Kopfzeile"/>
    </w:pPr>
    <w:r w:rsidRPr="007E3148">
      <w:ptab w:relativeTo="margin" w:alignment="center" w:leader="none"/>
    </w:r>
    <w:r w:rsidRPr="007E3148">
      <w:ptab w:relativeTo="margin" w:alignment="right" w:leader="none"/>
    </w:r>
    <w:r w:rsidR="002854D9">
      <w:t>Directional Local Field Potentials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8A4BC" w14:textId="33EF95FB" w:rsidR="003B2BB3" w:rsidRPr="00A53000" w:rsidRDefault="003B2BB3" w:rsidP="00A53000">
    <w:pPr>
      <w:pStyle w:val="Kopfzeile"/>
    </w:pPr>
    <w:r w:rsidRPr="007E3148">
      <w:ptab w:relativeTo="margin" w:alignment="center" w:leader="none"/>
    </w:r>
    <w:r w:rsidRPr="007E3148">
      <w:ptab w:relativeTo="margin" w:alignment="right" w:leader="none"/>
    </w:r>
    <w:r w:rsidR="002854D9" w:rsidRPr="002854D9">
      <w:t xml:space="preserve"> </w:t>
    </w:r>
    <w:r w:rsidR="002854D9">
      <w:t>Directional Local Field Potentials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F27F1" w14:textId="77777777" w:rsidR="003B2BB3" w:rsidRDefault="003B2BB3" w:rsidP="00A53000">
    <w:pPr>
      <w:pStyle w:val="Kopfzeile"/>
    </w:pPr>
    <w:r w:rsidRPr="005A1D84">
      <w:rPr>
        <w:noProof/>
        <w:color w:val="A6A6A6" w:themeColor="background1" w:themeShade="A6"/>
        <w:lang w:val="de-CH" w:eastAsia="de-CH"/>
      </w:rPr>
      <w:drawing>
        <wp:inline distT="0" distB="0" distL="0" distR="0" wp14:anchorId="56C3F4FE" wp14:editId="369AA4D1">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EC0601A"/>
    <w:multiLevelType w:val="multilevel"/>
    <w:tmpl w:val="C6A8CCEA"/>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02A7CAC"/>
    <w:multiLevelType w:val="multilevel"/>
    <w:tmpl w:val="C6A8CCEA"/>
    <w:numStyleLink w:val="Headings"/>
  </w:abstractNum>
  <w:abstractNum w:abstractNumId="6">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BC6F29"/>
    <w:multiLevelType w:val="multilevel"/>
    <w:tmpl w:val="C6A8CCEA"/>
    <w:numStyleLink w:val="Headings"/>
  </w:abstractNum>
  <w:abstractNum w:abstractNumId="17">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17"/>
  </w:num>
  <w:num w:numId="13">
    <w:abstractNumId w:val="12"/>
  </w:num>
  <w:num w:numId="14">
    <w:abstractNumId w:val="4"/>
  </w:num>
  <w:num w:numId="15">
    <w:abstractNumId w:val="11"/>
  </w:num>
  <w:num w:numId="16">
    <w:abstractNumId w:val="14"/>
  </w:num>
  <w:num w:numId="17">
    <w:abstractNumId w:val="3"/>
    <w:lvlOverride w:ilvl="0">
      <w:lvl w:ilvl="0">
        <w:start w:val="1"/>
        <w:numFmt w:val="decimal"/>
        <w:pStyle w:val="berschrift1"/>
        <w:lvlText w:val="%1"/>
        <w:lvlJc w:val="left"/>
        <w:pPr>
          <w:tabs>
            <w:tab w:val="num" w:pos="567"/>
          </w:tabs>
          <w:ind w:left="567" w:hanging="567"/>
        </w:pPr>
        <w:rPr>
          <w:rFonts w:hint="default"/>
        </w:rPr>
      </w:lvl>
    </w:lvlOverride>
    <w:lvlOverride w:ilvl="1">
      <w:lvl w:ilvl="1">
        <w:start w:val="1"/>
        <w:numFmt w:val="decimal"/>
        <w:pStyle w:val="berschrift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3"/>
  </w:num>
  <w:num w:numId="22">
    <w:abstractNumId w:val="3"/>
    <w:lvlOverride w:ilvl="0">
      <w:startOverride w:val="1"/>
      <w:lvl w:ilvl="0">
        <w:start w:val="1"/>
        <w:numFmt w:val="decimal"/>
        <w:pStyle w:val="berschrift1"/>
        <w:lvlText w:val="%1"/>
        <w:lvlJc w:val="left"/>
        <w:pPr>
          <w:tabs>
            <w:tab w:val="num" w:pos="567"/>
          </w:tabs>
          <w:ind w:left="567" w:hanging="567"/>
        </w:pPr>
      </w:lvl>
    </w:lvlOverride>
    <w:lvlOverride w:ilvl="1">
      <w:startOverride w:val="1"/>
      <w:lvl w:ilvl="1">
        <w:start w:val="1"/>
        <w:numFmt w:val="decimal"/>
        <w:pStyle w:val="berschrift2"/>
        <w:lvlText w:val="%1.%2"/>
        <w:lvlJc w:val="left"/>
        <w:pPr>
          <w:tabs>
            <w:tab w:val="num" w:pos="567"/>
          </w:tabs>
          <w:ind w:left="567" w:hanging="567"/>
        </w:pPr>
      </w:lvl>
    </w:lvlOverride>
    <w:lvlOverride w:ilvl="2">
      <w:startOverride w:val="1"/>
      <w:lvl w:ilvl="2">
        <w:start w:val="1"/>
        <w:numFmt w:val="decimal"/>
        <w:pStyle w:val="berschrift3"/>
        <w:lvlText w:val=""/>
        <w:lvlJc w:val="left"/>
      </w:lvl>
    </w:lvlOverride>
    <w:lvlOverride w:ilvl="3">
      <w:startOverride w:val="1"/>
      <w:lvl w:ilvl="3">
        <w:start w:val="1"/>
        <w:numFmt w:val="decimal"/>
        <w:pStyle w:val="berschrift4"/>
        <w:lvlText w:val=""/>
        <w:lvlJc w:val="left"/>
      </w:lvl>
    </w:lvlOverride>
    <w:lvlOverride w:ilvl="4">
      <w:startOverride w:val="1"/>
      <w:lvl w:ilvl="4">
        <w:start w:val="1"/>
        <w:numFmt w:val="decimal"/>
        <w:pStyle w:val="berschrift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821"/>
    <w:rsid w:val="00031CCF"/>
    <w:rsid w:val="00034304"/>
    <w:rsid w:val="00035434"/>
    <w:rsid w:val="00045678"/>
    <w:rsid w:val="000458E4"/>
    <w:rsid w:val="00063D84"/>
    <w:rsid w:val="0006636D"/>
    <w:rsid w:val="00070337"/>
    <w:rsid w:val="00077D53"/>
    <w:rsid w:val="00081394"/>
    <w:rsid w:val="000837E1"/>
    <w:rsid w:val="000B34BD"/>
    <w:rsid w:val="000C7E2A"/>
    <w:rsid w:val="000D30DC"/>
    <w:rsid w:val="000D400D"/>
    <w:rsid w:val="000D62A5"/>
    <w:rsid w:val="000E796C"/>
    <w:rsid w:val="000F4CFB"/>
    <w:rsid w:val="000F76A6"/>
    <w:rsid w:val="001116D0"/>
    <w:rsid w:val="00117666"/>
    <w:rsid w:val="001223A7"/>
    <w:rsid w:val="00134256"/>
    <w:rsid w:val="00147395"/>
    <w:rsid w:val="001552C9"/>
    <w:rsid w:val="00177D84"/>
    <w:rsid w:val="001964EF"/>
    <w:rsid w:val="001B1A2C"/>
    <w:rsid w:val="001C055F"/>
    <w:rsid w:val="001D1FFE"/>
    <w:rsid w:val="001D5C23"/>
    <w:rsid w:val="001F208E"/>
    <w:rsid w:val="001F4C07"/>
    <w:rsid w:val="00220AEA"/>
    <w:rsid w:val="00226954"/>
    <w:rsid w:val="00226A0E"/>
    <w:rsid w:val="00236A46"/>
    <w:rsid w:val="00260DFB"/>
    <w:rsid w:val="002629A3"/>
    <w:rsid w:val="00265660"/>
    <w:rsid w:val="00267D18"/>
    <w:rsid w:val="002854D9"/>
    <w:rsid w:val="002868E2"/>
    <w:rsid w:val="002869C3"/>
    <w:rsid w:val="002936E4"/>
    <w:rsid w:val="00296B88"/>
    <w:rsid w:val="002C1E01"/>
    <w:rsid w:val="002C74CA"/>
    <w:rsid w:val="002E4955"/>
    <w:rsid w:val="002F744D"/>
    <w:rsid w:val="00303DE6"/>
    <w:rsid w:val="00310124"/>
    <w:rsid w:val="003417C8"/>
    <w:rsid w:val="00345207"/>
    <w:rsid w:val="003544FB"/>
    <w:rsid w:val="00357304"/>
    <w:rsid w:val="00365D63"/>
    <w:rsid w:val="00367828"/>
    <w:rsid w:val="0036793B"/>
    <w:rsid w:val="00370D06"/>
    <w:rsid w:val="00372682"/>
    <w:rsid w:val="00376CC5"/>
    <w:rsid w:val="00392CB5"/>
    <w:rsid w:val="0039693B"/>
    <w:rsid w:val="003B2BB3"/>
    <w:rsid w:val="003D1F50"/>
    <w:rsid w:val="003D2F2D"/>
    <w:rsid w:val="00400F73"/>
    <w:rsid w:val="00401590"/>
    <w:rsid w:val="00422C94"/>
    <w:rsid w:val="00430E1F"/>
    <w:rsid w:val="00452DEB"/>
    <w:rsid w:val="00463E3D"/>
    <w:rsid w:val="00464415"/>
    <w:rsid w:val="004645AE"/>
    <w:rsid w:val="004710FC"/>
    <w:rsid w:val="0049281D"/>
    <w:rsid w:val="004A3BD2"/>
    <w:rsid w:val="004D3E33"/>
    <w:rsid w:val="004E4D05"/>
    <w:rsid w:val="00504020"/>
    <w:rsid w:val="005134CF"/>
    <w:rsid w:val="005250F2"/>
    <w:rsid w:val="0056121D"/>
    <w:rsid w:val="00566250"/>
    <w:rsid w:val="00583A69"/>
    <w:rsid w:val="005A1D84"/>
    <w:rsid w:val="005A70EA"/>
    <w:rsid w:val="005B59C2"/>
    <w:rsid w:val="005B69BA"/>
    <w:rsid w:val="005C3963"/>
    <w:rsid w:val="005C5AD4"/>
    <w:rsid w:val="005D1840"/>
    <w:rsid w:val="005D320A"/>
    <w:rsid w:val="005D35E4"/>
    <w:rsid w:val="005D7910"/>
    <w:rsid w:val="005F5AF4"/>
    <w:rsid w:val="00600E69"/>
    <w:rsid w:val="006131DE"/>
    <w:rsid w:val="00614EB4"/>
    <w:rsid w:val="0062154F"/>
    <w:rsid w:val="006217FF"/>
    <w:rsid w:val="00622B92"/>
    <w:rsid w:val="00631A8C"/>
    <w:rsid w:val="00651CA2"/>
    <w:rsid w:val="00653D60"/>
    <w:rsid w:val="0065484A"/>
    <w:rsid w:val="00660D05"/>
    <w:rsid w:val="00671D9A"/>
    <w:rsid w:val="00673952"/>
    <w:rsid w:val="00681821"/>
    <w:rsid w:val="00686C9D"/>
    <w:rsid w:val="006B2D5B"/>
    <w:rsid w:val="006B7D14"/>
    <w:rsid w:val="006C432A"/>
    <w:rsid w:val="006D5B93"/>
    <w:rsid w:val="006D691F"/>
    <w:rsid w:val="00705B0C"/>
    <w:rsid w:val="00725A7D"/>
    <w:rsid w:val="00727165"/>
    <w:rsid w:val="0073085C"/>
    <w:rsid w:val="00733784"/>
    <w:rsid w:val="00746505"/>
    <w:rsid w:val="00747674"/>
    <w:rsid w:val="00790BB3"/>
    <w:rsid w:val="00792043"/>
    <w:rsid w:val="00797EDD"/>
    <w:rsid w:val="007B0322"/>
    <w:rsid w:val="007B24B3"/>
    <w:rsid w:val="007C0E3F"/>
    <w:rsid w:val="007C206C"/>
    <w:rsid w:val="007C5103"/>
    <w:rsid w:val="007C5729"/>
    <w:rsid w:val="007D5C25"/>
    <w:rsid w:val="007E1992"/>
    <w:rsid w:val="008007B6"/>
    <w:rsid w:val="0080330F"/>
    <w:rsid w:val="008111E4"/>
    <w:rsid w:val="0081301C"/>
    <w:rsid w:val="00817DD6"/>
    <w:rsid w:val="00833404"/>
    <w:rsid w:val="00855A8F"/>
    <w:rsid w:val="008629A9"/>
    <w:rsid w:val="0088513A"/>
    <w:rsid w:val="00893C19"/>
    <w:rsid w:val="008A444B"/>
    <w:rsid w:val="008B1970"/>
    <w:rsid w:val="008B2249"/>
    <w:rsid w:val="008B5D93"/>
    <w:rsid w:val="008B714F"/>
    <w:rsid w:val="008D6C8D"/>
    <w:rsid w:val="008E0679"/>
    <w:rsid w:val="008E2B54"/>
    <w:rsid w:val="008E4404"/>
    <w:rsid w:val="008E58C7"/>
    <w:rsid w:val="008E6ABE"/>
    <w:rsid w:val="008F5021"/>
    <w:rsid w:val="008F5DE5"/>
    <w:rsid w:val="00942F3C"/>
    <w:rsid w:val="00943573"/>
    <w:rsid w:val="009446FA"/>
    <w:rsid w:val="00961542"/>
    <w:rsid w:val="009624BD"/>
    <w:rsid w:val="00971B61"/>
    <w:rsid w:val="0097464E"/>
    <w:rsid w:val="00980C31"/>
    <w:rsid w:val="009955FF"/>
    <w:rsid w:val="009D259D"/>
    <w:rsid w:val="009E2BFB"/>
    <w:rsid w:val="009F0090"/>
    <w:rsid w:val="009F37BA"/>
    <w:rsid w:val="009F7E6D"/>
    <w:rsid w:val="00A17372"/>
    <w:rsid w:val="00A50D9D"/>
    <w:rsid w:val="00A53000"/>
    <w:rsid w:val="00A545C6"/>
    <w:rsid w:val="00A652D0"/>
    <w:rsid w:val="00A75AD5"/>
    <w:rsid w:val="00A75F87"/>
    <w:rsid w:val="00A8070F"/>
    <w:rsid w:val="00A95D8B"/>
    <w:rsid w:val="00AC0270"/>
    <w:rsid w:val="00AC1372"/>
    <w:rsid w:val="00AC2613"/>
    <w:rsid w:val="00AC3EA3"/>
    <w:rsid w:val="00AC792D"/>
    <w:rsid w:val="00B17B56"/>
    <w:rsid w:val="00B32CB4"/>
    <w:rsid w:val="00B57F9C"/>
    <w:rsid w:val="00B657B8"/>
    <w:rsid w:val="00B80043"/>
    <w:rsid w:val="00B84920"/>
    <w:rsid w:val="00B8556A"/>
    <w:rsid w:val="00BA6F16"/>
    <w:rsid w:val="00BA7789"/>
    <w:rsid w:val="00BC6CAD"/>
    <w:rsid w:val="00BD541B"/>
    <w:rsid w:val="00BD5657"/>
    <w:rsid w:val="00C012A3"/>
    <w:rsid w:val="00C12514"/>
    <w:rsid w:val="00C129D2"/>
    <w:rsid w:val="00C16F19"/>
    <w:rsid w:val="00C52A7B"/>
    <w:rsid w:val="00C6324C"/>
    <w:rsid w:val="00C679AA"/>
    <w:rsid w:val="00C724CF"/>
    <w:rsid w:val="00C75972"/>
    <w:rsid w:val="00C82792"/>
    <w:rsid w:val="00C948FD"/>
    <w:rsid w:val="00CB43D5"/>
    <w:rsid w:val="00CB57A5"/>
    <w:rsid w:val="00CC76F9"/>
    <w:rsid w:val="00CD066B"/>
    <w:rsid w:val="00CD46E2"/>
    <w:rsid w:val="00CE303F"/>
    <w:rsid w:val="00CF221E"/>
    <w:rsid w:val="00CF3893"/>
    <w:rsid w:val="00D00D0B"/>
    <w:rsid w:val="00D04B69"/>
    <w:rsid w:val="00D27468"/>
    <w:rsid w:val="00D537FA"/>
    <w:rsid w:val="00D5547D"/>
    <w:rsid w:val="00D76853"/>
    <w:rsid w:val="00D80D99"/>
    <w:rsid w:val="00D84938"/>
    <w:rsid w:val="00D9503C"/>
    <w:rsid w:val="00DB636E"/>
    <w:rsid w:val="00DB770D"/>
    <w:rsid w:val="00DC100C"/>
    <w:rsid w:val="00DC544B"/>
    <w:rsid w:val="00DC6068"/>
    <w:rsid w:val="00DD2758"/>
    <w:rsid w:val="00DD73EF"/>
    <w:rsid w:val="00DE23E8"/>
    <w:rsid w:val="00DF088E"/>
    <w:rsid w:val="00DF6C88"/>
    <w:rsid w:val="00E0128B"/>
    <w:rsid w:val="00E064C1"/>
    <w:rsid w:val="00E64E17"/>
    <w:rsid w:val="00EA3D3C"/>
    <w:rsid w:val="00EC7CC3"/>
    <w:rsid w:val="00ED6A58"/>
    <w:rsid w:val="00F04D03"/>
    <w:rsid w:val="00F07891"/>
    <w:rsid w:val="00F46494"/>
    <w:rsid w:val="00F558AB"/>
    <w:rsid w:val="00F61D89"/>
    <w:rsid w:val="00F630EE"/>
    <w:rsid w:val="00F8229F"/>
    <w:rsid w:val="00F86ABB"/>
    <w:rsid w:val="00F87121"/>
    <w:rsid w:val="00FA04F0"/>
    <w:rsid w:val="00FA38B0"/>
    <w:rsid w:val="00FA5175"/>
    <w:rsid w:val="00FB77B4"/>
    <w:rsid w:val="00FD0BCE"/>
    <w:rsid w:val="00FD410C"/>
    <w:rsid w:val="00FD6617"/>
    <w:rsid w:val="00FD7648"/>
    <w:rsid w:val="00FE3075"/>
    <w:rsid w:val="00FF5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221E"/>
    <w:pPr>
      <w:spacing w:before="120" w:after="240" w:line="360" w:lineRule="auto"/>
    </w:pPr>
    <w:rPr>
      <w:rFonts w:ascii="Times New Roman" w:hAnsi="Times New Roman"/>
      <w:sz w:val="24"/>
    </w:rPr>
  </w:style>
  <w:style w:type="paragraph" w:styleId="berschrift1">
    <w:name w:val="heading 1"/>
    <w:basedOn w:val="Listenabsatz"/>
    <w:next w:val="Standard"/>
    <w:link w:val="berschrift1Zchn"/>
    <w:uiPriority w:val="2"/>
    <w:qFormat/>
    <w:rsid w:val="00D80D99"/>
    <w:pPr>
      <w:numPr>
        <w:numId w:val="17"/>
      </w:numPr>
      <w:spacing w:before="240"/>
      <w:contextualSpacing w:val="0"/>
      <w:outlineLvl w:val="0"/>
    </w:pPr>
    <w:rPr>
      <w:b/>
    </w:rPr>
  </w:style>
  <w:style w:type="paragraph" w:styleId="berschrift2">
    <w:name w:val="heading 2"/>
    <w:basedOn w:val="berschrift1"/>
    <w:next w:val="Standard"/>
    <w:link w:val="berschrift2Zchn"/>
    <w:uiPriority w:val="2"/>
    <w:qFormat/>
    <w:rsid w:val="00D80D99"/>
    <w:pPr>
      <w:numPr>
        <w:ilvl w:val="1"/>
      </w:numPr>
      <w:spacing w:after="200"/>
      <w:outlineLvl w:val="1"/>
    </w:pPr>
  </w:style>
  <w:style w:type="paragraph" w:styleId="berschrift3">
    <w:name w:val="heading 3"/>
    <w:basedOn w:val="Standard"/>
    <w:next w:val="Standard"/>
    <w:link w:val="berschrift3Zchn"/>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D80D99"/>
    <w:pPr>
      <w:numPr>
        <w:ilvl w:val="3"/>
      </w:numPr>
      <w:outlineLvl w:val="3"/>
    </w:pPr>
    <w:rPr>
      <w:iCs/>
    </w:rPr>
  </w:style>
  <w:style w:type="paragraph" w:styleId="berschrift5">
    <w:name w:val="heading 5"/>
    <w:basedOn w:val="berschrift4"/>
    <w:next w:val="Standard"/>
    <w:link w:val="berschrift5Zchn"/>
    <w:uiPriority w:val="2"/>
    <w:qFormat/>
    <w:rsid w:val="00D80D99"/>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14739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147395"/>
    <w:rPr>
      <w:rFonts w:ascii="Times New Roman" w:eastAsia="Cambria" w:hAnsi="Times New Roman" w:cs="Times New Roman"/>
      <w:b/>
      <w:sz w:val="24"/>
      <w:szCs w:val="24"/>
    </w:rPr>
  </w:style>
  <w:style w:type="character" w:styleId="Hervorhebung">
    <w:name w:val="Emphasis"/>
    <w:basedOn w:val="Absatz-Standardschriftart"/>
    <w:uiPriority w:val="20"/>
    <w:qFormat/>
    <w:rsid w:val="00C724CF"/>
    <w:rPr>
      <w:rFonts w:ascii="Times New Roman" w:hAnsi="Times New Roman"/>
      <w:i/>
      <w:iCs/>
    </w:rPr>
  </w:style>
  <w:style w:type="paragraph" w:styleId="Listenabsatz">
    <w:name w:val="List Paragraph"/>
    <w:basedOn w:val="Standard"/>
    <w:uiPriority w:val="3"/>
    <w:qFormat/>
    <w:rsid w:val="00310124"/>
    <w:pPr>
      <w:numPr>
        <w:numId w:val="14"/>
      </w:numPr>
      <w:ind w:left="1434" w:hanging="357"/>
      <w:contextualSpacing/>
    </w:pPr>
    <w:rPr>
      <w:rFonts w:eastAsia="Cambria" w:cs="Times New Roman"/>
      <w:szCs w:val="24"/>
    </w:rPr>
  </w:style>
  <w:style w:type="character" w:styleId="Fett">
    <w:name w:val="Strong"/>
    <w:basedOn w:val="Absatz-Standardschriftart"/>
    <w:uiPriority w:val="22"/>
    <w:qFormat/>
    <w:rsid w:val="00C724CF"/>
    <w:rPr>
      <w:rFonts w:ascii="Times New Roman" w:hAnsi="Times New Roman"/>
      <w:b/>
      <w:bCs/>
    </w:rPr>
  </w:style>
  <w:style w:type="paragraph" w:styleId="StandardWeb">
    <w:name w:val="Normal (Web)"/>
    <w:basedOn w:val="Standard"/>
    <w:uiPriority w:val="99"/>
    <w:unhideWhenUsed/>
    <w:rsid w:val="00117666"/>
    <w:pPr>
      <w:spacing w:before="100" w:beforeAutospacing="1" w:after="100" w:afterAutospacing="1"/>
    </w:pPr>
    <w:rPr>
      <w:rFonts w:eastAsia="Times New Roman" w:cs="Times New Roman"/>
      <w:szCs w:val="24"/>
    </w:rPr>
  </w:style>
  <w:style w:type="paragraph" w:styleId="Kopfzeile">
    <w:name w:val="header"/>
    <w:basedOn w:val="Standard"/>
    <w:link w:val="KopfzeileZchn"/>
    <w:uiPriority w:val="99"/>
    <w:unhideWhenUsed/>
    <w:rsid w:val="00A53000"/>
    <w:pPr>
      <w:tabs>
        <w:tab w:val="center" w:pos="4844"/>
        <w:tab w:val="right" w:pos="9689"/>
      </w:tabs>
    </w:pPr>
    <w:rPr>
      <w:b/>
    </w:rPr>
  </w:style>
  <w:style w:type="character" w:customStyle="1" w:styleId="KopfzeileZchn">
    <w:name w:val="Kopfzeile Zchn"/>
    <w:basedOn w:val="Absatz-Standardschriftart"/>
    <w:link w:val="Kopfzeile"/>
    <w:uiPriority w:val="99"/>
    <w:rsid w:val="00A53000"/>
    <w:rPr>
      <w:rFonts w:ascii="Times New Roman" w:hAnsi="Times New Roman"/>
      <w:b/>
      <w:sz w:val="24"/>
    </w:rPr>
  </w:style>
  <w:style w:type="paragraph" w:styleId="Fuzeile">
    <w:name w:val="footer"/>
    <w:basedOn w:val="Standard"/>
    <w:link w:val="FuzeileZchn"/>
    <w:uiPriority w:val="99"/>
    <w:unhideWhenUsed/>
    <w:rsid w:val="00117666"/>
    <w:pPr>
      <w:tabs>
        <w:tab w:val="center" w:pos="4844"/>
        <w:tab w:val="right" w:pos="9689"/>
      </w:tabs>
      <w:spacing w:after="0"/>
    </w:pPr>
  </w:style>
  <w:style w:type="character" w:customStyle="1" w:styleId="FuzeileZchn">
    <w:name w:val="Fußzeile Zchn"/>
    <w:basedOn w:val="Absatz-Standardschriftart"/>
    <w:link w:val="Fuzeile"/>
    <w:uiPriority w:val="99"/>
    <w:rsid w:val="00117666"/>
  </w:style>
  <w:style w:type="table" w:styleId="Tabellenraster">
    <w:name w:val="Table Grid"/>
    <w:basedOn w:val="NormaleTabelle"/>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117666"/>
    <w:pPr>
      <w:spacing w:after="0"/>
    </w:pPr>
    <w:rPr>
      <w:sz w:val="20"/>
      <w:szCs w:val="20"/>
    </w:rPr>
  </w:style>
  <w:style w:type="character" w:customStyle="1" w:styleId="FunotentextZchn">
    <w:name w:val="Fußnotentext Zchn"/>
    <w:basedOn w:val="Absatz-Standardschriftart"/>
    <w:link w:val="Funotentext"/>
    <w:uiPriority w:val="99"/>
    <w:semiHidden/>
    <w:rsid w:val="00117666"/>
    <w:rPr>
      <w:sz w:val="20"/>
      <w:szCs w:val="20"/>
    </w:rPr>
  </w:style>
  <w:style w:type="character" w:styleId="Funotenzeichen">
    <w:name w:val="footnote reference"/>
    <w:basedOn w:val="Absatz-Standardschriftart"/>
    <w:uiPriority w:val="99"/>
    <w:semiHidden/>
    <w:unhideWhenUsed/>
    <w:rsid w:val="00117666"/>
    <w:rPr>
      <w:vertAlign w:val="superscript"/>
    </w:rPr>
  </w:style>
  <w:style w:type="paragraph" w:styleId="Beschriftung">
    <w:name w:val="caption"/>
    <w:basedOn w:val="Standard"/>
    <w:next w:val="KeinLeerraum"/>
    <w:uiPriority w:val="35"/>
    <w:unhideWhenUsed/>
    <w:qFormat/>
    <w:rsid w:val="00A53000"/>
    <w:pPr>
      <w:keepNext/>
    </w:pPr>
    <w:rPr>
      <w:rFonts w:cs="Times New Roman"/>
      <w:b/>
      <w:bCs/>
      <w:szCs w:val="24"/>
    </w:rPr>
  </w:style>
  <w:style w:type="paragraph" w:styleId="Sprechblasentext">
    <w:name w:val="Balloon Text"/>
    <w:basedOn w:val="Standard"/>
    <w:link w:val="SprechblasentextZchn"/>
    <w:uiPriority w:val="99"/>
    <w:semiHidden/>
    <w:unhideWhenUsed/>
    <w:rsid w:val="0011766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7666"/>
    <w:rPr>
      <w:rFonts w:ascii="Tahoma" w:hAnsi="Tahoma" w:cs="Tahoma"/>
      <w:sz w:val="16"/>
      <w:szCs w:val="16"/>
    </w:rPr>
  </w:style>
  <w:style w:type="character" w:styleId="Zeilennummer">
    <w:name w:val="line number"/>
    <w:basedOn w:val="Absatz-Standardschriftart"/>
    <w:uiPriority w:val="99"/>
    <w:semiHidden/>
    <w:unhideWhenUsed/>
    <w:rsid w:val="00117666"/>
  </w:style>
  <w:style w:type="paragraph" w:styleId="Endnotentext">
    <w:name w:val="endnote text"/>
    <w:basedOn w:val="Standard"/>
    <w:link w:val="EndnotentextZchn"/>
    <w:uiPriority w:val="99"/>
    <w:semiHidden/>
    <w:unhideWhenUsed/>
    <w:rsid w:val="00CD066B"/>
    <w:pPr>
      <w:spacing w:after="0"/>
    </w:pPr>
    <w:rPr>
      <w:sz w:val="20"/>
      <w:szCs w:val="20"/>
    </w:rPr>
  </w:style>
  <w:style w:type="character" w:customStyle="1" w:styleId="EndnotentextZchn">
    <w:name w:val="Endnotentext Zchn"/>
    <w:basedOn w:val="Absatz-Standardschriftart"/>
    <w:link w:val="Endnotentext"/>
    <w:uiPriority w:val="99"/>
    <w:semiHidden/>
    <w:rsid w:val="00CD066B"/>
    <w:rPr>
      <w:sz w:val="20"/>
      <w:szCs w:val="20"/>
    </w:rPr>
  </w:style>
  <w:style w:type="character" w:styleId="Endnotenzeichen">
    <w:name w:val="endnote reference"/>
    <w:basedOn w:val="Absatz-Standardschriftart"/>
    <w:uiPriority w:val="99"/>
    <w:semiHidden/>
    <w:unhideWhenUsed/>
    <w:rsid w:val="00CD066B"/>
    <w:rPr>
      <w:vertAlign w:val="superscript"/>
    </w:rPr>
  </w:style>
  <w:style w:type="character" w:styleId="Kommentarzeichen">
    <w:name w:val="annotation reference"/>
    <w:basedOn w:val="Absatz-Standardschriftart"/>
    <w:uiPriority w:val="99"/>
    <w:semiHidden/>
    <w:unhideWhenUsed/>
    <w:rsid w:val="00725A7D"/>
    <w:rPr>
      <w:sz w:val="16"/>
      <w:szCs w:val="16"/>
    </w:rPr>
  </w:style>
  <w:style w:type="paragraph" w:styleId="Kommentartext">
    <w:name w:val="annotation text"/>
    <w:basedOn w:val="Standard"/>
    <w:link w:val="KommentartextZchn"/>
    <w:uiPriority w:val="99"/>
    <w:semiHidden/>
    <w:unhideWhenUsed/>
    <w:rsid w:val="00725A7D"/>
    <w:rPr>
      <w:sz w:val="20"/>
      <w:szCs w:val="20"/>
    </w:rPr>
  </w:style>
  <w:style w:type="character" w:customStyle="1" w:styleId="KommentartextZchn">
    <w:name w:val="Kommentartext Zchn"/>
    <w:basedOn w:val="Absatz-Standardschriftart"/>
    <w:link w:val="Kommentartext"/>
    <w:uiPriority w:val="99"/>
    <w:semiHidden/>
    <w:rsid w:val="00725A7D"/>
    <w:rPr>
      <w:sz w:val="20"/>
      <w:szCs w:val="20"/>
    </w:rPr>
  </w:style>
  <w:style w:type="paragraph" w:styleId="Kommentarthema">
    <w:name w:val="annotation subject"/>
    <w:basedOn w:val="Kommentartext"/>
    <w:next w:val="Kommentartext"/>
    <w:link w:val="KommentarthemaZchn"/>
    <w:uiPriority w:val="99"/>
    <w:semiHidden/>
    <w:unhideWhenUsed/>
    <w:rsid w:val="00725A7D"/>
    <w:rPr>
      <w:b/>
      <w:bCs/>
    </w:rPr>
  </w:style>
  <w:style w:type="character" w:customStyle="1" w:styleId="KommentarthemaZchn">
    <w:name w:val="Kommentarthema Zchn"/>
    <w:basedOn w:val="KommentartextZchn"/>
    <w:link w:val="Kommentarthema"/>
    <w:uiPriority w:val="99"/>
    <w:semiHidden/>
    <w:rsid w:val="00725A7D"/>
    <w:rPr>
      <w:b/>
      <w:bCs/>
      <w:sz w:val="20"/>
      <w:szCs w:val="20"/>
    </w:rPr>
  </w:style>
  <w:style w:type="character" w:styleId="Hyperlink">
    <w:name w:val="Hyperlink"/>
    <w:basedOn w:val="Absatz-Standardschriftart"/>
    <w:uiPriority w:val="99"/>
    <w:unhideWhenUsed/>
    <w:rsid w:val="005A1D84"/>
    <w:rPr>
      <w:color w:val="0000FF"/>
      <w:u w:val="single"/>
    </w:rPr>
  </w:style>
  <w:style w:type="character" w:styleId="BesuchterHyperlink">
    <w:name w:val="FollowedHyperlink"/>
    <w:basedOn w:val="Absatz-Standardschriftart"/>
    <w:uiPriority w:val="99"/>
    <w:semiHidden/>
    <w:unhideWhenUsed/>
    <w:rsid w:val="006D5B93"/>
    <w:rPr>
      <w:color w:val="800080" w:themeColor="followedHyperlink"/>
      <w:u w:val="single"/>
    </w:rPr>
  </w:style>
  <w:style w:type="paragraph" w:styleId="Titel">
    <w:name w:val="Title"/>
    <w:basedOn w:val="Standard"/>
    <w:next w:val="Standard"/>
    <w:link w:val="TitelZchn"/>
    <w:qFormat/>
    <w:rsid w:val="00D80D99"/>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D80D99"/>
    <w:rPr>
      <w:rFonts w:ascii="Times New Roman" w:hAnsi="Times New Roman" w:cs="Times New Roman"/>
      <w:b/>
      <w:sz w:val="32"/>
      <w:szCs w:val="32"/>
    </w:rPr>
  </w:style>
  <w:style w:type="paragraph" w:styleId="Untertitel">
    <w:name w:val="Subtitle"/>
    <w:basedOn w:val="Standard"/>
    <w:next w:val="Standard"/>
    <w:link w:val="UntertitelZchn"/>
    <w:uiPriority w:val="99"/>
    <w:unhideWhenUsed/>
    <w:qFormat/>
    <w:rsid w:val="00AC0270"/>
    <w:pPr>
      <w:spacing w:before="240"/>
    </w:pPr>
    <w:rPr>
      <w:rFonts w:cs="Times New Roman"/>
      <w:b/>
      <w:szCs w:val="24"/>
    </w:rPr>
  </w:style>
  <w:style w:type="character" w:customStyle="1" w:styleId="UntertitelZchn">
    <w:name w:val="Untertitel Zchn"/>
    <w:basedOn w:val="Absatz-Standardschriftart"/>
    <w:link w:val="Untertitel"/>
    <w:uiPriority w:val="99"/>
    <w:rsid w:val="00651CA2"/>
    <w:rPr>
      <w:rFonts w:ascii="Times New Roman" w:hAnsi="Times New Roman" w:cs="Times New Roman"/>
      <w:b/>
      <w:sz w:val="24"/>
      <w:szCs w:val="24"/>
    </w:rPr>
  </w:style>
  <w:style w:type="character" w:customStyle="1" w:styleId="berschrift3Zchn">
    <w:name w:val="Überschrift 3 Zchn"/>
    <w:basedOn w:val="Absatz-Standardschriftart"/>
    <w:link w:val="berschrift3"/>
    <w:uiPriority w:val="2"/>
    <w:rsid w:val="005D1840"/>
    <w:rPr>
      <w:rFonts w:ascii="Times New Roman" w:eastAsiaTheme="majorEastAsia" w:hAnsi="Times New Roman" w:cstheme="majorBidi"/>
      <w:b/>
      <w:sz w:val="24"/>
      <w:szCs w:val="24"/>
    </w:rPr>
  </w:style>
  <w:style w:type="paragraph" w:styleId="KeinLeerraum">
    <w:name w:val="No Spacing"/>
    <w:uiPriority w:val="1"/>
    <w:unhideWhenUsed/>
    <w:qFormat/>
    <w:rsid w:val="00A53000"/>
    <w:pPr>
      <w:spacing w:after="0" w:line="240" w:lineRule="auto"/>
    </w:pPr>
    <w:rPr>
      <w:rFonts w:ascii="Times New Roman" w:hAnsi="Times New Roman"/>
      <w:sz w:val="24"/>
    </w:rPr>
  </w:style>
  <w:style w:type="character" w:customStyle="1" w:styleId="berschrift4Zchn">
    <w:name w:val="Überschrift 4 Zchn"/>
    <w:basedOn w:val="Absatz-Standardschriftart"/>
    <w:link w:val="berschrift4"/>
    <w:uiPriority w:val="2"/>
    <w:rsid w:val="005D1840"/>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Untertitel"/>
    <w:next w:val="Standard"/>
    <w:uiPriority w:val="1"/>
    <w:qFormat/>
    <w:rsid w:val="00651CA2"/>
  </w:style>
  <w:style w:type="character" w:styleId="SchwacheHervorhebung">
    <w:name w:val="Subtle Emphasis"/>
    <w:basedOn w:val="Absatz-Standardschriftart"/>
    <w:uiPriority w:val="19"/>
    <w:qFormat/>
    <w:rsid w:val="00C724CF"/>
    <w:rPr>
      <w:rFonts w:ascii="Times New Roman" w:hAnsi="Times New Roman"/>
      <w:i/>
      <w:iCs/>
      <w:color w:val="404040" w:themeColor="text1" w:themeTint="BF"/>
    </w:rPr>
  </w:style>
  <w:style w:type="character" w:styleId="IntensiveHervorhebung">
    <w:name w:val="Intense Emphasis"/>
    <w:basedOn w:val="Absatz-Standardschriftart"/>
    <w:uiPriority w:val="21"/>
    <w:unhideWhenUsed/>
    <w:rsid w:val="00C724CF"/>
    <w:rPr>
      <w:rFonts w:ascii="Times New Roman" w:hAnsi="Times New Roman"/>
      <w:i/>
      <w:iCs/>
      <w:color w:val="auto"/>
    </w:rPr>
  </w:style>
  <w:style w:type="paragraph" w:styleId="Zitat">
    <w:name w:val="Quote"/>
    <w:basedOn w:val="Standard"/>
    <w:next w:val="Standard"/>
    <w:link w:val="ZitatZchn"/>
    <w:uiPriority w:val="29"/>
    <w:qFormat/>
    <w:rsid w:val="00C724C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724CF"/>
    <w:rPr>
      <w:rFonts w:ascii="Times New Roman" w:hAnsi="Times New Roman"/>
      <w:i/>
      <w:iCs/>
      <w:color w:val="404040" w:themeColor="text1" w:themeTint="BF"/>
      <w:sz w:val="24"/>
    </w:rPr>
  </w:style>
  <w:style w:type="character" w:styleId="IntensiverVerweis">
    <w:name w:val="Intense Reference"/>
    <w:basedOn w:val="Absatz-Standardschriftart"/>
    <w:uiPriority w:val="32"/>
    <w:qFormat/>
    <w:rsid w:val="00C724CF"/>
    <w:rPr>
      <w:b/>
      <w:bCs/>
      <w:smallCaps/>
      <w:color w:val="auto"/>
      <w:spacing w:val="5"/>
    </w:rPr>
  </w:style>
  <w:style w:type="character" w:styleId="Buchtitel">
    <w:name w:val="Book Title"/>
    <w:basedOn w:val="Absatz-Standardschriftar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berarbeitung">
    <w:name w:val="Revision"/>
    <w:hidden/>
    <w:uiPriority w:val="99"/>
    <w:semiHidden/>
    <w:rsid w:val="00A545C6"/>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221E"/>
    <w:pPr>
      <w:spacing w:before="120" w:after="240" w:line="360" w:lineRule="auto"/>
    </w:pPr>
    <w:rPr>
      <w:rFonts w:ascii="Times New Roman" w:hAnsi="Times New Roman"/>
      <w:sz w:val="24"/>
    </w:rPr>
  </w:style>
  <w:style w:type="paragraph" w:styleId="berschrift1">
    <w:name w:val="heading 1"/>
    <w:basedOn w:val="Listenabsatz"/>
    <w:next w:val="Standard"/>
    <w:link w:val="berschrift1Zchn"/>
    <w:uiPriority w:val="2"/>
    <w:qFormat/>
    <w:rsid w:val="00D80D99"/>
    <w:pPr>
      <w:numPr>
        <w:numId w:val="17"/>
      </w:numPr>
      <w:spacing w:before="240"/>
      <w:contextualSpacing w:val="0"/>
      <w:outlineLvl w:val="0"/>
    </w:pPr>
    <w:rPr>
      <w:b/>
    </w:rPr>
  </w:style>
  <w:style w:type="paragraph" w:styleId="berschrift2">
    <w:name w:val="heading 2"/>
    <w:basedOn w:val="berschrift1"/>
    <w:next w:val="Standard"/>
    <w:link w:val="berschrift2Zchn"/>
    <w:uiPriority w:val="2"/>
    <w:qFormat/>
    <w:rsid w:val="00D80D99"/>
    <w:pPr>
      <w:numPr>
        <w:ilvl w:val="1"/>
      </w:numPr>
      <w:spacing w:after="200"/>
      <w:outlineLvl w:val="1"/>
    </w:pPr>
  </w:style>
  <w:style w:type="paragraph" w:styleId="berschrift3">
    <w:name w:val="heading 3"/>
    <w:basedOn w:val="Standard"/>
    <w:next w:val="Standard"/>
    <w:link w:val="berschrift3Zchn"/>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D80D99"/>
    <w:pPr>
      <w:numPr>
        <w:ilvl w:val="3"/>
      </w:numPr>
      <w:outlineLvl w:val="3"/>
    </w:pPr>
    <w:rPr>
      <w:iCs/>
    </w:rPr>
  </w:style>
  <w:style w:type="paragraph" w:styleId="berschrift5">
    <w:name w:val="heading 5"/>
    <w:basedOn w:val="berschrift4"/>
    <w:next w:val="Standard"/>
    <w:link w:val="berschrift5Zchn"/>
    <w:uiPriority w:val="2"/>
    <w:qFormat/>
    <w:rsid w:val="00D80D99"/>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14739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147395"/>
    <w:rPr>
      <w:rFonts w:ascii="Times New Roman" w:eastAsia="Cambria" w:hAnsi="Times New Roman" w:cs="Times New Roman"/>
      <w:b/>
      <w:sz w:val="24"/>
      <w:szCs w:val="24"/>
    </w:rPr>
  </w:style>
  <w:style w:type="character" w:styleId="Hervorhebung">
    <w:name w:val="Emphasis"/>
    <w:basedOn w:val="Absatz-Standardschriftart"/>
    <w:uiPriority w:val="20"/>
    <w:qFormat/>
    <w:rsid w:val="00C724CF"/>
    <w:rPr>
      <w:rFonts w:ascii="Times New Roman" w:hAnsi="Times New Roman"/>
      <w:i/>
      <w:iCs/>
    </w:rPr>
  </w:style>
  <w:style w:type="paragraph" w:styleId="Listenabsatz">
    <w:name w:val="List Paragraph"/>
    <w:basedOn w:val="Standard"/>
    <w:uiPriority w:val="3"/>
    <w:qFormat/>
    <w:rsid w:val="00310124"/>
    <w:pPr>
      <w:numPr>
        <w:numId w:val="14"/>
      </w:numPr>
      <w:ind w:left="1434" w:hanging="357"/>
      <w:contextualSpacing/>
    </w:pPr>
    <w:rPr>
      <w:rFonts w:eastAsia="Cambria" w:cs="Times New Roman"/>
      <w:szCs w:val="24"/>
    </w:rPr>
  </w:style>
  <w:style w:type="character" w:styleId="Fett">
    <w:name w:val="Strong"/>
    <w:basedOn w:val="Absatz-Standardschriftart"/>
    <w:uiPriority w:val="22"/>
    <w:qFormat/>
    <w:rsid w:val="00C724CF"/>
    <w:rPr>
      <w:rFonts w:ascii="Times New Roman" w:hAnsi="Times New Roman"/>
      <w:b/>
      <w:bCs/>
    </w:rPr>
  </w:style>
  <w:style w:type="paragraph" w:styleId="StandardWeb">
    <w:name w:val="Normal (Web)"/>
    <w:basedOn w:val="Standard"/>
    <w:uiPriority w:val="99"/>
    <w:unhideWhenUsed/>
    <w:rsid w:val="00117666"/>
    <w:pPr>
      <w:spacing w:before="100" w:beforeAutospacing="1" w:after="100" w:afterAutospacing="1"/>
    </w:pPr>
    <w:rPr>
      <w:rFonts w:eastAsia="Times New Roman" w:cs="Times New Roman"/>
      <w:szCs w:val="24"/>
    </w:rPr>
  </w:style>
  <w:style w:type="paragraph" w:styleId="Kopfzeile">
    <w:name w:val="header"/>
    <w:basedOn w:val="Standard"/>
    <w:link w:val="KopfzeileZchn"/>
    <w:uiPriority w:val="99"/>
    <w:unhideWhenUsed/>
    <w:rsid w:val="00A53000"/>
    <w:pPr>
      <w:tabs>
        <w:tab w:val="center" w:pos="4844"/>
        <w:tab w:val="right" w:pos="9689"/>
      </w:tabs>
    </w:pPr>
    <w:rPr>
      <w:b/>
    </w:rPr>
  </w:style>
  <w:style w:type="character" w:customStyle="1" w:styleId="KopfzeileZchn">
    <w:name w:val="Kopfzeile Zchn"/>
    <w:basedOn w:val="Absatz-Standardschriftart"/>
    <w:link w:val="Kopfzeile"/>
    <w:uiPriority w:val="99"/>
    <w:rsid w:val="00A53000"/>
    <w:rPr>
      <w:rFonts w:ascii="Times New Roman" w:hAnsi="Times New Roman"/>
      <w:b/>
      <w:sz w:val="24"/>
    </w:rPr>
  </w:style>
  <w:style w:type="paragraph" w:styleId="Fuzeile">
    <w:name w:val="footer"/>
    <w:basedOn w:val="Standard"/>
    <w:link w:val="FuzeileZchn"/>
    <w:uiPriority w:val="99"/>
    <w:unhideWhenUsed/>
    <w:rsid w:val="00117666"/>
    <w:pPr>
      <w:tabs>
        <w:tab w:val="center" w:pos="4844"/>
        <w:tab w:val="right" w:pos="9689"/>
      </w:tabs>
      <w:spacing w:after="0"/>
    </w:pPr>
  </w:style>
  <w:style w:type="character" w:customStyle="1" w:styleId="FuzeileZchn">
    <w:name w:val="Fußzeile Zchn"/>
    <w:basedOn w:val="Absatz-Standardschriftart"/>
    <w:link w:val="Fuzeile"/>
    <w:uiPriority w:val="99"/>
    <w:rsid w:val="00117666"/>
  </w:style>
  <w:style w:type="table" w:styleId="Tabellenraster">
    <w:name w:val="Table Grid"/>
    <w:basedOn w:val="NormaleTabelle"/>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117666"/>
    <w:pPr>
      <w:spacing w:after="0"/>
    </w:pPr>
    <w:rPr>
      <w:sz w:val="20"/>
      <w:szCs w:val="20"/>
    </w:rPr>
  </w:style>
  <w:style w:type="character" w:customStyle="1" w:styleId="FunotentextZchn">
    <w:name w:val="Fußnotentext Zchn"/>
    <w:basedOn w:val="Absatz-Standardschriftart"/>
    <w:link w:val="Funotentext"/>
    <w:uiPriority w:val="99"/>
    <w:semiHidden/>
    <w:rsid w:val="00117666"/>
    <w:rPr>
      <w:sz w:val="20"/>
      <w:szCs w:val="20"/>
    </w:rPr>
  </w:style>
  <w:style w:type="character" w:styleId="Funotenzeichen">
    <w:name w:val="footnote reference"/>
    <w:basedOn w:val="Absatz-Standardschriftart"/>
    <w:uiPriority w:val="99"/>
    <w:semiHidden/>
    <w:unhideWhenUsed/>
    <w:rsid w:val="00117666"/>
    <w:rPr>
      <w:vertAlign w:val="superscript"/>
    </w:rPr>
  </w:style>
  <w:style w:type="paragraph" w:styleId="Beschriftung">
    <w:name w:val="caption"/>
    <w:basedOn w:val="Standard"/>
    <w:next w:val="KeinLeerraum"/>
    <w:uiPriority w:val="35"/>
    <w:unhideWhenUsed/>
    <w:qFormat/>
    <w:rsid w:val="00A53000"/>
    <w:pPr>
      <w:keepNext/>
    </w:pPr>
    <w:rPr>
      <w:rFonts w:cs="Times New Roman"/>
      <w:b/>
      <w:bCs/>
      <w:szCs w:val="24"/>
    </w:rPr>
  </w:style>
  <w:style w:type="paragraph" w:styleId="Sprechblasentext">
    <w:name w:val="Balloon Text"/>
    <w:basedOn w:val="Standard"/>
    <w:link w:val="SprechblasentextZchn"/>
    <w:uiPriority w:val="99"/>
    <w:semiHidden/>
    <w:unhideWhenUsed/>
    <w:rsid w:val="0011766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7666"/>
    <w:rPr>
      <w:rFonts w:ascii="Tahoma" w:hAnsi="Tahoma" w:cs="Tahoma"/>
      <w:sz w:val="16"/>
      <w:szCs w:val="16"/>
    </w:rPr>
  </w:style>
  <w:style w:type="character" w:styleId="Zeilennummer">
    <w:name w:val="line number"/>
    <w:basedOn w:val="Absatz-Standardschriftart"/>
    <w:uiPriority w:val="99"/>
    <w:semiHidden/>
    <w:unhideWhenUsed/>
    <w:rsid w:val="00117666"/>
  </w:style>
  <w:style w:type="paragraph" w:styleId="Endnotentext">
    <w:name w:val="endnote text"/>
    <w:basedOn w:val="Standard"/>
    <w:link w:val="EndnotentextZchn"/>
    <w:uiPriority w:val="99"/>
    <w:semiHidden/>
    <w:unhideWhenUsed/>
    <w:rsid w:val="00CD066B"/>
    <w:pPr>
      <w:spacing w:after="0"/>
    </w:pPr>
    <w:rPr>
      <w:sz w:val="20"/>
      <w:szCs w:val="20"/>
    </w:rPr>
  </w:style>
  <w:style w:type="character" w:customStyle="1" w:styleId="EndnotentextZchn">
    <w:name w:val="Endnotentext Zchn"/>
    <w:basedOn w:val="Absatz-Standardschriftart"/>
    <w:link w:val="Endnotentext"/>
    <w:uiPriority w:val="99"/>
    <w:semiHidden/>
    <w:rsid w:val="00CD066B"/>
    <w:rPr>
      <w:sz w:val="20"/>
      <w:szCs w:val="20"/>
    </w:rPr>
  </w:style>
  <w:style w:type="character" w:styleId="Endnotenzeichen">
    <w:name w:val="endnote reference"/>
    <w:basedOn w:val="Absatz-Standardschriftart"/>
    <w:uiPriority w:val="99"/>
    <w:semiHidden/>
    <w:unhideWhenUsed/>
    <w:rsid w:val="00CD066B"/>
    <w:rPr>
      <w:vertAlign w:val="superscript"/>
    </w:rPr>
  </w:style>
  <w:style w:type="character" w:styleId="Kommentarzeichen">
    <w:name w:val="annotation reference"/>
    <w:basedOn w:val="Absatz-Standardschriftart"/>
    <w:uiPriority w:val="99"/>
    <w:semiHidden/>
    <w:unhideWhenUsed/>
    <w:rsid w:val="00725A7D"/>
    <w:rPr>
      <w:sz w:val="16"/>
      <w:szCs w:val="16"/>
    </w:rPr>
  </w:style>
  <w:style w:type="paragraph" w:styleId="Kommentartext">
    <w:name w:val="annotation text"/>
    <w:basedOn w:val="Standard"/>
    <w:link w:val="KommentartextZchn"/>
    <w:uiPriority w:val="99"/>
    <w:semiHidden/>
    <w:unhideWhenUsed/>
    <w:rsid w:val="00725A7D"/>
    <w:rPr>
      <w:sz w:val="20"/>
      <w:szCs w:val="20"/>
    </w:rPr>
  </w:style>
  <w:style w:type="character" w:customStyle="1" w:styleId="KommentartextZchn">
    <w:name w:val="Kommentartext Zchn"/>
    <w:basedOn w:val="Absatz-Standardschriftart"/>
    <w:link w:val="Kommentartext"/>
    <w:uiPriority w:val="99"/>
    <w:semiHidden/>
    <w:rsid w:val="00725A7D"/>
    <w:rPr>
      <w:sz w:val="20"/>
      <w:szCs w:val="20"/>
    </w:rPr>
  </w:style>
  <w:style w:type="paragraph" w:styleId="Kommentarthema">
    <w:name w:val="annotation subject"/>
    <w:basedOn w:val="Kommentartext"/>
    <w:next w:val="Kommentartext"/>
    <w:link w:val="KommentarthemaZchn"/>
    <w:uiPriority w:val="99"/>
    <w:semiHidden/>
    <w:unhideWhenUsed/>
    <w:rsid w:val="00725A7D"/>
    <w:rPr>
      <w:b/>
      <w:bCs/>
    </w:rPr>
  </w:style>
  <w:style w:type="character" w:customStyle="1" w:styleId="KommentarthemaZchn">
    <w:name w:val="Kommentarthema Zchn"/>
    <w:basedOn w:val="KommentartextZchn"/>
    <w:link w:val="Kommentarthema"/>
    <w:uiPriority w:val="99"/>
    <w:semiHidden/>
    <w:rsid w:val="00725A7D"/>
    <w:rPr>
      <w:b/>
      <w:bCs/>
      <w:sz w:val="20"/>
      <w:szCs w:val="20"/>
    </w:rPr>
  </w:style>
  <w:style w:type="character" w:styleId="Hyperlink">
    <w:name w:val="Hyperlink"/>
    <w:basedOn w:val="Absatz-Standardschriftart"/>
    <w:uiPriority w:val="99"/>
    <w:unhideWhenUsed/>
    <w:rsid w:val="005A1D84"/>
    <w:rPr>
      <w:color w:val="0000FF"/>
      <w:u w:val="single"/>
    </w:rPr>
  </w:style>
  <w:style w:type="character" w:styleId="BesuchterHyperlink">
    <w:name w:val="FollowedHyperlink"/>
    <w:basedOn w:val="Absatz-Standardschriftart"/>
    <w:uiPriority w:val="99"/>
    <w:semiHidden/>
    <w:unhideWhenUsed/>
    <w:rsid w:val="006D5B93"/>
    <w:rPr>
      <w:color w:val="800080" w:themeColor="followedHyperlink"/>
      <w:u w:val="single"/>
    </w:rPr>
  </w:style>
  <w:style w:type="paragraph" w:styleId="Titel">
    <w:name w:val="Title"/>
    <w:basedOn w:val="Standard"/>
    <w:next w:val="Standard"/>
    <w:link w:val="TitelZchn"/>
    <w:qFormat/>
    <w:rsid w:val="00D80D99"/>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D80D99"/>
    <w:rPr>
      <w:rFonts w:ascii="Times New Roman" w:hAnsi="Times New Roman" w:cs="Times New Roman"/>
      <w:b/>
      <w:sz w:val="32"/>
      <w:szCs w:val="32"/>
    </w:rPr>
  </w:style>
  <w:style w:type="paragraph" w:styleId="Untertitel">
    <w:name w:val="Subtitle"/>
    <w:basedOn w:val="Standard"/>
    <w:next w:val="Standard"/>
    <w:link w:val="UntertitelZchn"/>
    <w:uiPriority w:val="99"/>
    <w:unhideWhenUsed/>
    <w:qFormat/>
    <w:rsid w:val="00AC0270"/>
    <w:pPr>
      <w:spacing w:before="240"/>
    </w:pPr>
    <w:rPr>
      <w:rFonts w:cs="Times New Roman"/>
      <w:b/>
      <w:szCs w:val="24"/>
    </w:rPr>
  </w:style>
  <w:style w:type="character" w:customStyle="1" w:styleId="UntertitelZchn">
    <w:name w:val="Untertitel Zchn"/>
    <w:basedOn w:val="Absatz-Standardschriftart"/>
    <w:link w:val="Untertitel"/>
    <w:uiPriority w:val="99"/>
    <w:rsid w:val="00651CA2"/>
    <w:rPr>
      <w:rFonts w:ascii="Times New Roman" w:hAnsi="Times New Roman" w:cs="Times New Roman"/>
      <w:b/>
      <w:sz w:val="24"/>
      <w:szCs w:val="24"/>
    </w:rPr>
  </w:style>
  <w:style w:type="character" w:customStyle="1" w:styleId="berschrift3Zchn">
    <w:name w:val="Überschrift 3 Zchn"/>
    <w:basedOn w:val="Absatz-Standardschriftart"/>
    <w:link w:val="berschrift3"/>
    <w:uiPriority w:val="2"/>
    <w:rsid w:val="005D1840"/>
    <w:rPr>
      <w:rFonts w:ascii="Times New Roman" w:eastAsiaTheme="majorEastAsia" w:hAnsi="Times New Roman" w:cstheme="majorBidi"/>
      <w:b/>
      <w:sz w:val="24"/>
      <w:szCs w:val="24"/>
    </w:rPr>
  </w:style>
  <w:style w:type="paragraph" w:styleId="KeinLeerraum">
    <w:name w:val="No Spacing"/>
    <w:uiPriority w:val="1"/>
    <w:unhideWhenUsed/>
    <w:qFormat/>
    <w:rsid w:val="00A53000"/>
    <w:pPr>
      <w:spacing w:after="0" w:line="240" w:lineRule="auto"/>
    </w:pPr>
    <w:rPr>
      <w:rFonts w:ascii="Times New Roman" w:hAnsi="Times New Roman"/>
      <w:sz w:val="24"/>
    </w:rPr>
  </w:style>
  <w:style w:type="character" w:customStyle="1" w:styleId="berschrift4Zchn">
    <w:name w:val="Überschrift 4 Zchn"/>
    <w:basedOn w:val="Absatz-Standardschriftart"/>
    <w:link w:val="berschrift4"/>
    <w:uiPriority w:val="2"/>
    <w:rsid w:val="005D1840"/>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Untertitel"/>
    <w:next w:val="Standard"/>
    <w:uiPriority w:val="1"/>
    <w:qFormat/>
    <w:rsid w:val="00651CA2"/>
  </w:style>
  <w:style w:type="character" w:styleId="SchwacheHervorhebung">
    <w:name w:val="Subtle Emphasis"/>
    <w:basedOn w:val="Absatz-Standardschriftart"/>
    <w:uiPriority w:val="19"/>
    <w:qFormat/>
    <w:rsid w:val="00C724CF"/>
    <w:rPr>
      <w:rFonts w:ascii="Times New Roman" w:hAnsi="Times New Roman"/>
      <w:i/>
      <w:iCs/>
      <w:color w:val="404040" w:themeColor="text1" w:themeTint="BF"/>
    </w:rPr>
  </w:style>
  <w:style w:type="character" w:styleId="IntensiveHervorhebung">
    <w:name w:val="Intense Emphasis"/>
    <w:basedOn w:val="Absatz-Standardschriftart"/>
    <w:uiPriority w:val="21"/>
    <w:unhideWhenUsed/>
    <w:rsid w:val="00C724CF"/>
    <w:rPr>
      <w:rFonts w:ascii="Times New Roman" w:hAnsi="Times New Roman"/>
      <w:i/>
      <w:iCs/>
      <w:color w:val="auto"/>
    </w:rPr>
  </w:style>
  <w:style w:type="paragraph" w:styleId="Zitat">
    <w:name w:val="Quote"/>
    <w:basedOn w:val="Standard"/>
    <w:next w:val="Standard"/>
    <w:link w:val="ZitatZchn"/>
    <w:uiPriority w:val="29"/>
    <w:qFormat/>
    <w:rsid w:val="00C724C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724CF"/>
    <w:rPr>
      <w:rFonts w:ascii="Times New Roman" w:hAnsi="Times New Roman"/>
      <w:i/>
      <w:iCs/>
      <w:color w:val="404040" w:themeColor="text1" w:themeTint="BF"/>
      <w:sz w:val="24"/>
    </w:rPr>
  </w:style>
  <w:style w:type="character" w:styleId="IntensiverVerweis">
    <w:name w:val="Intense Reference"/>
    <w:basedOn w:val="Absatz-Standardschriftart"/>
    <w:uiPriority w:val="32"/>
    <w:qFormat/>
    <w:rsid w:val="00C724CF"/>
    <w:rPr>
      <w:b/>
      <w:bCs/>
      <w:smallCaps/>
      <w:color w:val="auto"/>
      <w:spacing w:val="5"/>
    </w:rPr>
  </w:style>
  <w:style w:type="character" w:styleId="Buchtitel">
    <w:name w:val="Book Title"/>
    <w:basedOn w:val="Absatz-Standardschriftar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berarbeitung">
    <w:name w:val="Revision"/>
    <w:hidden/>
    <w:uiPriority w:val="99"/>
    <w:semiHidden/>
    <w:rsid w:val="00A545C6"/>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tif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2276C06-923B-4C0F-8E8E-082E3478A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0</TotalTime>
  <Pages>24</Pages>
  <Words>27329</Words>
  <Characters>172176</Characters>
  <Application>Microsoft Office Word</Application>
  <DocSecurity>0</DocSecurity>
  <Lines>1434</Lines>
  <Paragraphs>398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inselspital bern</Company>
  <LinksUpToDate>false</LinksUpToDate>
  <CharactersWithSpaces>199107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 A. Khoa</dc:creator>
  <cp:lastModifiedBy>Nguyen, T. A. Khoa</cp:lastModifiedBy>
  <cp:revision>10</cp:revision>
  <cp:lastPrinted>2013-10-03T12:51:00Z</cp:lastPrinted>
  <dcterms:created xsi:type="dcterms:W3CDTF">2019-12-18T09:50:00Z</dcterms:created>
  <dcterms:modified xsi:type="dcterms:W3CDTF">2019-12-18T10:58:00Z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f53f9606-afc5-3961-9990-78f4657447d3</vt:lpwstr>
  </property>
  <property fmtid="{D5CDD505-2E9C-101B-9397-08002B2CF9AE}" pid="4" name="Mendeley Citation Style_1">
    <vt:lpwstr>http://www.zotero.org/styles/frontiers-in-human-neuroscience</vt:lpwstr>
  </property>
  <property fmtid="{D5CDD505-2E9C-101B-9397-08002B2CF9AE}" pid="5" name="Mendeley Recent Style Id 0_1">
    <vt:lpwstr>http://www.zotero.org/styles/brain</vt:lpwstr>
  </property>
  <property fmtid="{D5CDD505-2E9C-101B-9397-08002B2CF9AE}" pid="6" name="Mendeley Recent Style Name 0_1">
    <vt:lpwstr>Brain</vt:lpwstr>
  </property>
  <property fmtid="{D5CDD505-2E9C-101B-9397-08002B2CF9AE}" pid="7" name="Mendeley Recent Style Id 1_1">
    <vt:lpwstr>http://www.zotero.org/styles/brain-stimulation</vt:lpwstr>
  </property>
  <property fmtid="{D5CDD505-2E9C-101B-9397-08002B2CF9AE}" pid="8" name="Mendeley Recent Style Name 1_1">
    <vt:lpwstr>Brain Stimulation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http://www.zotero.org/styles/frontiers-in-human-neuroscience</vt:lpwstr>
  </property>
  <property fmtid="{D5CDD505-2E9C-101B-9397-08002B2CF9AE}" pid="14" name="Mendeley Recent Style Name 4_1">
    <vt:lpwstr>Frontiers in Human Neuroscience</vt:lpwstr>
  </property>
  <property fmtid="{D5CDD505-2E9C-101B-9397-08002B2CF9AE}" pid="15" name="Mendeley Recent Style Id 5_1">
    <vt:lpwstr>http://www.zotero.org/styles/journal-of-neuroscience-methods</vt:lpwstr>
  </property>
  <property fmtid="{D5CDD505-2E9C-101B-9397-08002B2CF9AE}" pid="16" name="Mendeley Recent Style Name 5_1">
    <vt:lpwstr>Journal of Neuroscience Methods</vt:lpwstr>
  </property>
  <property fmtid="{D5CDD505-2E9C-101B-9397-08002B2CF9AE}" pid="17" name="Mendeley Recent Style Id 6_1">
    <vt:lpwstr>http://www.zotero.org/styles/journal-of-neurosurgery</vt:lpwstr>
  </property>
  <property fmtid="{D5CDD505-2E9C-101B-9397-08002B2CF9AE}" pid="18" name="Mendeley Recent Style Name 6_1">
    <vt:lpwstr>Journal of Neurosurgery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https://csl.mendeley.com/styles/478107341/Neuromodulation</vt:lpwstr>
  </property>
  <property fmtid="{D5CDD505-2E9C-101B-9397-08002B2CF9AE}" pid="22" name="Mendeley Recent Style Name 8_1">
    <vt:lpwstr>Neuromodulation- T. A. Khoa Nguyen, PhD</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